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0"/>
          <w:szCs w:val="20"/>
        </w:rPr>
        <w:id w:val="743457710"/>
        <w:docPartObj>
          <w:docPartGallery w:val="Cover Pages"/>
          <w:docPartUnique/>
        </w:docPartObj>
      </w:sdtPr>
      <w:sdtEndPr/>
      <w:sdt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single" w:sz="12" w:space="0" w:color="ED7D31"/>
            </w:tblBorders>
            <w:tblLook w:val="04A0" w:firstRow="1" w:lastRow="0" w:firstColumn="1" w:lastColumn="0" w:noHBand="0" w:noVBand="1"/>
          </w:tblPr>
          <w:tblGrid>
            <w:gridCol w:w="4675"/>
            <w:gridCol w:w="4675"/>
          </w:tblGrid>
          <w:tr w:rsidR="007E4255" w:rsidRPr="001B53DC" w14:paraId="49EEF7B9" w14:textId="77777777" w:rsidTr="007E4255">
            <w:trPr>
              <w:trHeight w:val="4140"/>
            </w:trPr>
            <w:tc>
              <w:tcPr>
                <w:tcW w:w="4675" w:type="dxa"/>
                <w:vAlign w:val="center"/>
              </w:tcPr>
              <w:p w14:paraId="074D92F7" w14:textId="1E00DDA1" w:rsidR="007E4255" w:rsidRPr="00371F0E" w:rsidRDefault="007E4255" w:rsidP="00371F0E">
                <w:pPr>
                  <w:contextualSpacing/>
                  <w:rPr>
                    <w:sz w:val="20"/>
                    <w:szCs w:val="20"/>
                  </w:rPr>
                </w:pPr>
              </w:p>
            </w:tc>
            <w:tc>
              <w:tcPr>
                <w:tcW w:w="4675" w:type="dxa"/>
              </w:tcPr>
              <w:p w14:paraId="460BB36B" w14:textId="77777777" w:rsidR="007E4255" w:rsidRPr="00371F0E" w:rsidRDefault="007E4255" w:rsidP="00371F0E">
                <w:pPr>
                  <w:contextualSpacing/>
                  <w:rPr>
                    <w:sz w:val="20"/>
                    <w:szCs w:val="20"/>
                  </w:rPr>
                </w:pPr>
              </w:p>
            </w:tc>
          </w:tr>
          <w:tr w:rsidR="007E4255" w:rsidRPr="001B53DC" w14:paraId="5DC22645" w14:textId="77777777" w:rsidTr="007E4255">
            <w:trPr>
              <w:trHeight w:val="8271"/>
            </w:trPr>
            <w:tc>
              <w:tcPr>
                <w:tcW w:w="4675" w:type="dxa"/>
              </w:tcPr>
              <w:p w14:paraId="22D3FB11" w14:textId="313B128C" w:rsidR="0002208F" w:rsidRPr="00371F0E" w:rsidRDefault="00A73C7D" w:rsidP="00371F0E">
                <w:pPr>
                  <w:pStyle w:val="Title1"/>
                  <w:contextualSpacing/>
                  <w:rPr>
                    <w:sz w:val="32"/>
                    <w:szCs w:val="32"/>
                  </w:rPr>
                </w:pPr>
                <w:r>
                  <w:rPr>
                    <w:sz w:val="32"/>
                    <w:szCs w:val="32"/>
                  </w:rPr>
                  <w:t>Tracy</w:t>
                </w:r>
                <w:r w:rsidR="0002208F" w:rsidRPr="00371F0E">
                  <w:rPr>
                    <w:sz w:val="32"/>
                    <w:szCs w:val="32"/>
                  </w:rPr>
                  <w:t xml:space="preserve"> </w:t>
                </w:r>
                <w:r>
                  <w:rPr>
                    <w:sz w:val="32"/>
                    <w:szCs w:val="32"/>
                  </w:rPr>
                  <w:t>SUB</w:t>
                </w:r>
                <w:r w:rsidR="00E335AA">
                  <w:rPr>
                    <w:sz w:val="32"/>
                    <w:szCs w:val="32"/>
                  </w:rPr>
                  <w:t>B</w:t>
                </w:r>
                <w:r w:rsidR="0002208F" w:rsidRPr="00371F0E">
                  <w:rPr>
                    <w:sz w:val="32"/>
                    <w:szCs w:val="32"/>
                  </w:rPr>
                  <w:t>asin</w:t>
                </w:r>
                <w:r w:rsidR="007E4255" w:rsidRPr="00371F0E">
                  <w:rPr>
                    <w:sz w:val="32"/>
                    <w:szCs w:val="32"/>
                  </w:rPr>
                  <w:t xml:space="preserve"> </w:t>
                </w:r>
              </w:p>
              <w:p w14:paraId="729AAAC8" w14:textId="77777777" w:rsidR="0002208F" w:rsidRPr="00371F0E" w:rsidRDefault="007E4255" w:rsidP="00371F0E">
                <w:pPr>
                  <w:pStyle w:val="Title1"/>
                  <w:contextualSpacing/>
                  <w:rPr>
                    <w:sz w:val="32"/>
                    <w:szCs w:val="32"/>
                  </w:rPr>
                </w:pPr>
                <w:r w:rsidRPr="00371F0E">
                  <w:rPr>
                    <w:sz w:val="32"/>
                    <w:szCs w:val="32"/>
                  </w:rPr>
                  <w:t xml:space="preserve">COMMUNICATION AND ENGAGEMENT </w:t>
                </w:r>
              </w:p>
              <w:p w14:paraId="1F0CF5C7" w14:textId="7760FE09" w:rsidR="00F023D2" w:rsidRPr="00371F0E" w:rsidRDefault="007E4255" w:rsidP="00371F0E">
                <w:pPr>
                  <w:pStyle w:val="Title1"/>
                  <w:contextualSpacing/>
                </w:pPr>
                <w:r w:rsidRPr="00371F0E">
                  <w:rPr>
                    <w:sz w:val="32"/>
                    <w:szCs w:val="32"/>
                  </w:rPr>
                  <w:t>PLAN</w:t>
                </w:r>
                <w:r w:rsidR="0002208F" w:rsidRPr="00371F0E">
                  <w:rPr>
                    <w:sz w:val="32"/>
                    <w:szCs w:val="32"/>
                  </w:rPr>
                  <w:t xml:space="preserve"> </w:t>
                </w:r>
                <w:r w:rsidR="002B29B2">
                  <w:rPr>
                    <w:sz w:val="32"/>
                    <w:szCs w:val="32"/>
                  </w:rPr>
                  <w:t>Addendum</w:t>
                </w:r>
              </w:p>
              <w:p w14:paraId="0B0E0FB3" w14:textId="15B8A334" w:rsidR="00F023D2" w:rsidRPr="00371F0E" w:rsidRDefault="00F023D2" w:rsidP="00371F0E">
                <w:pPr>
                  <w:pStyle w:val="Title1"/>
                  <w:contextualSpacing/>
                  <w:rPr>
                    <w:sz w:val="20"/>
                    <w:szCs w:val="20"/>
                  </w:rPr>
                </w:pPr>
                <w:r w:rsidRPr="00371F0E">
                  <w:rPr>
                    <w:b/>
                    <w:bCs/>
                    <w:color w:val="auto"/>
                    <w:sz w:val="20"/>
                    <w:szCs w:val="20"/>
                  </w:rPr>
                  <w:t>DrAFT</w:t>
                </w:r>
              </w:p>
              <w:p w14:paraId="6FA2449A" w14:textId="0D48F44E" w:rsidR="003747C8" w:rsidRPr="00371F0E" w:rsidRDefault="003747C8" w:rsidP="00371F0E">
                <w:pPr>
                  <w:pStyle w:val="Title1"/>
                  <w:contextualSpacing/>
                  <w:rPr>
                    <w:sz w:val="20"/>
                    <w:szCs w:val="20"/>
                  </w:rPr>
                </w:pPr>
              </w:p>
            </w:tc>
            <w:tc>
              <w:tcPr>
                <w:tcW w:w="4675" w:type="dxa"/>
              </w:tcPr>
              <w:p w14:paraId="3F2EC454" w14:textId="77777777" w:rsidR="007E4255" w:rsidRPr="00371F0E" w:rsidRDefault="007E4255" w:rsidP="00371F0E">
                <w:pPr>
                  <w:pStyle w:val="Prepared"/>
                  <w:contextualSpacing/>
                  <w:rPr>
                    <w:sz w:val="20"/>
                    <w:szCs w:val="20"/>
                  </w:rPr>
                </w:pPr>
                <w:r w:rsidRPr="00371F0E">
                  <w:rPr>
                    <w:sz w:val="20"/>
                    <w:szCs w:val="20"/>
                  </w:rPr>
                  <w:t>Prepared for:</w:t>
                </w:r>
              </w:p>
              <w:p w14:paraId="002E9214" w14:textId="32D5CF9B" w:rsidR="007E4255" w:rsidRDefault="00A73C7D" w:rsidP="00371F0E">
                <w:pPr>
                  <w:pStyle w:val="Coverinfo"/>
                  <w:contextualSpacing/>
                  <w:rPr>
                    <w:sz w:val="20"/>
                    <w:szCs w:val="20"/>
                  </w:rPr>
                </w:pPr>
                <w:r>
                  <w:rPr>
                    <w:sz w:val="20"/>
                    <w:szCs w:val="20"/>
                  </w:rPr>
                  <w:t>County of San Joaquin GSA</w:t>
                </w:r>
              </w:p>
              <w:p w14:paraId="553332D4" w14:textId="71479224" w:rsidR="00A73C7D" w:rsidRDefault="00A73C7D" w:rsidP="00371F0E">
                <w:pPr>
                  <w:pStyle w:val="Coverinfo"/>
                  <w:contextualSpacing/>
                  <w:rPr>
                    <w:sz w:val="20"/>
                    <w:szCs w:val="20"/>
                  </w:rPr>
                </w:pPr>
                <w:r>
                  <w:rPr>
                    <w:sz w:val="20"/>
                    <w:szCs w:val="20"/>
                  </w:rPr>
                  <w:t>City of Tracy GSA</w:t>
                </w:r>
              </w:p>
              <w:p w14:paraId="61BE665D" w14:textId="1AD7528E" w:rsidR="00A73C7D" w:rsidRDefault="00A73C7D" w:rsidP="00371F0E">
                <w:pPr>
                  <w:pStyle w:val="Coverinfo"/>
                  <w:contextualSpacing/>
                  <w:rPr>
                    <w:sz w:val="20"/>
                    <w:szCs w:val="20"/>
                  </w:rPr>
                </w:pPr>
                <w:r>
                  <w:rPr>
                    <w:sz w:val="20"/>
                    <w:szCs w:val="20"/>
                  </w:rPr>
                  <w:t>City of Lathrop GSA</w:t>
                </w:r>
              </w:p>
              <w:p w14:paraId="5186C270" w14:textId="3D9DEB1C" w:rsidR="00A73C7D" w:rsidRDefault="00A73C7D" w:rsidP="00371F0E">
                <w:pPr>
                  <w:pStyle w:val="Coverinfo"/>
                  <w:contextualSpacing/>
                  <w:rPr>
                    <w:sz w:val="20"/>
                    <w:szCs w:val="20"/>
                  </w:rPr>
                </w:pPr>
                <w:r>
                  <w:rPr>
                    <w:sz w:val="20"/>
                    <w:szCs w:val="20"/>
                  </w:rPr>
                  <w:t>Stewart Tract GSA</w:t>
                </w:r>
              </w:p>
              <w:p w14:paraId="6E515B6C" w14:textId="11F97E61" w:rsidR="00A73C7D" w:rsidRDefault="00A73C7D" w:rsidP="00371F0E">
                <w:pPr>
                  <w:pStyle w:val="Coverinfo"/>
                  <w:contextualSpacing/>
                  <w:rPr>
                    <w:sz w:val="20"/>
                    <w:szCs w:val="20"/>
                  </w:rPr>
                </w:pPr>
                <w:r>
                  <w:rPr>
                    <w:sz w:val="20"/>
                    <w:szCs w:val="20"/>
                  </w:rPr>
                  <w:t>Banta-Carbona Irrigation District GSA</w:t>
                </w:r>
              </w:p>
              <w:p w14:paraId="2B7205F1" w14:textId="30592D27" w:rsidR="00A73C7D" w:rsidRPr="00371F0E" w:rsidRDefault="00A73C7D" w:rsidP="00371F0E">
                <w:pPr>
                  <w:pStyle w:val="Coverinfo"/>
                  <w:contextualSpacing/>
                  <w:rPr>
                    <w:sz w:val="20"/>
                    <w:szCs w:val="20"/>
                  </w:rPr>
                </w:pPr>
                <w:r>
                  <w:rPr>
                    <w:sz w:val="20"/>
                    <w:szCs w:val="20"/>
                  </w:rPr>
                  <w:t>Byron-Bethany Irrigation District GSA</w:t>
                </w:r>
              </w:p>
              <w:p w14:paraId="15A6A84A" w14:textId="77777777" w:rsidR="007E4255" w:rsidRPr="00371F0E" w:rsidRDefault="007E4255" w:rsidP="00371F0E">
                <w:pPr>
                  <w:pStyle w:val="Prepared"/>
                  <w:contextualSpacing/>
                  <w:rPr>
                    <w:sz w:val="20"/>
                    <w:szCs w:val="20"/>
                  </w:rPr>
                </w:pPr>
                <w:r w:rsidRPr="00371F0E">
                  <w:rPr>
                    <w:sz w:val="20"/>
                    <w:szCs w:val="20"/>
                  </w:rPr>
                  <w:t>Prepared BY:</w:t>
                </w:r>
              </w:p>
              <w:p w14:paraId="28FE0093" w14:textId="136A16DA" w:rsidR="007E4255" w:rsidRPr="00371F0E" w:rsidRDefault="007E4255" w:rsidP="00371F0E">
                <w:pPr>
                  <w:pStyle w:val="Coverinfo"/>
                  <w:contextualSpacing/>
                  <w:rPr>
                    <w:sz w:val="20"/>
                    <w:szCs w:val="20"/>
                  </w:rPr>
                </w:pPr>
                <w:r w:rsidRPr="00371F0E">
                  <w:rPr>
                    <w:sz w:val="20"/>
                    <w:szCs w:val="20"/>
                  </w:rPr>
                  <w:t>Stantec Consulting Services Inc</w:t>
                </w:r>
              </w:p>
              <w:p w14:paraId="586AE6A5" w14:textId="77777777" w:rsidR="003747C8" w:rsidRPr="00371F0E" w:rsidRDefault="003747C8" w:rsidP="00371F0E">
                <w:pPr>
                  <w:pStyle w:val="Coverinfo"/>
                  <w:contextualSpacing/>
                  <w:rPr>
                    <w:sz w:val="20"/>
                    <w:szCs w:val="20"/>
                  </w:rPr>
                </w:pPr>
              </w:p>
              <w:p w14:paraId="3592DA01" w14:textId="5EBF89F3" w:rsidR="003747C8" w:rsidRPr="00371F0E" w:rsidRDefault="00A73C7D" w:rsidP="00371F0E">
                <w:pPr>
                  <w:pStyle w:val="Prepared"/>
                  <w:contextualSpacing/>
                  <w:rPr>
                    <w:b/>
                    <w:bCs/>
                    <w:sz w:val="20"/>
                    <w:szCs w:val="20"/>
                  </w:rPr>
                </w:pPr>
                <w:r>
                  <w:rPr>
                    <w:b/>
                    <w:bCs/>
                    <w:color w:val="auto"/>
                    <w:sz w:val="20"/>
                    <w:szCs w:val="20"/>
                  </w:rPr>
                  <w:t>December</w:t>
                </w:r>
                <w:r w:rsidR="00B674F9" w:rsidRPr="00371F0E">
                  <w:rPr>
                    <w:b/>
                    <w:bCs/>
                    <w:color w:val="auto"/>
                    <w:sz w:val="20"/>
                    <w:szCs w:val="20"/>
                  </w:rPr>
                  <w:t xml:space="preserve"> </w:t>
                </w:r>
                <w:r w:rsidR="00815082" w:rsidRPr="00371F0E">
                  <w:rPr>
                    <w:b/>
                    <w:bCs/>
                    <w:color w:val="auto"/>
                    <w:sz w:val="20"/>
                    <w:szCs w:val="20"/>
                  </w:rPr>
                  <w:t>2022</w:t>
                </w:r>
              </w:p>
            </w:tc>
          </w:tr>
        </w:tbl>
        <w:p w14:paraId="4C0E792E" w14:textId="7BC059C7" w:rsidR="002354AA" w:rsidRPr="00371F0E" w:rsidRDefault="00CB36B4" w:rsidP="00371F0E">
          <w:pPr>
            <w:tabs>
              <w:tab w:val="left" w:pos="5405"/>
            </w:tabs>
            <w:contextualSpacing/>
            <w:rPr>
              <w:sz w:val="20"/>
              <w:szCs w:val="20"/>
            </w:rPr>
          </w:pPr>
          <w:r w:rsidRPr="00371F0E">
            <w:rPr>
              <w:sz w:val="20"/>
              <w:szCs w:val="20"/>
            </w:rPr>
            <w:br w:type="page"/>
          </w:r>
        </w:p>
      </w:sdtContent>
    </w:sdt>
    <w:bookmarkStart w:id="0" w:name="_Hlk92899166" w:displacedByCustomXml="prev"/>
    <w:p w14:paraId="2762DD70" w14:textId="139C144C" w:rsidR="00932658" w:rsidRPr="00371F0E" w:rsidRDefault="00BE3D05" w:rsidP="00371F0E">
      <w:pPr>
        <w:pStyle w:val="Contents"/>
        <w:tabs>
          <w:tab w:val="left" w:pos="5925"/>
        </w:tabs>
        <w:contextualSpacing/>
        <w:rPr>
          <w:sz w:val="20"/>
          <w:szCs w:val="20"/>
        </w:rPr>
      </w:pPr>
      <w:r w:rsidRPr="008D3C31">
        <w:rPr>
          <w:sz w:val="24"/>
          <w:szCs w:val="24"/>
        </w:rPr>
        <w:lastRenderedPageBreak/>
        <w:t>TABLE OF CONTENTS</w:t>
      </w:r>
      <w:r w:rsidR="0084531D" w:rsidRPr="00371F0E">
        <w:rPr>
          <w:sz w:val="20"/>
          <w:szCs w:val="20"/>
        </w:rPr>
        <w:tab/>
      </w:r>
    </w:p>
    <w:bookmarkEnd w:id="0" w:displacedByCustomXml="next"/>
    <w:bookmarkStart w:id="1" w:name="_Hlk92899115" w:displacedByCustomXml="next"/>
    <w:sdt>
      <w:sdtPr>
        <w:rPr>
          <w:rFonts w:asciiTheme="minorHAnsi" w:eastAsiaTheme="minorHAnsi" w:hAnsiTheme="minorHAnsi" w:cstheme="minorBidi"/>
          <w:color w:val="auto"/>
          <w:sz w:val="20"/>
          <w:szCs w:val="20"/>
        </w:rPr>
        <w:id w:val="661973745"/>
        <w:docPartObj>
          <w:docPartGallery w:val="Table of Contents"/>
          <w:docPartUnique/>
        </w:docPartObj>
      </w:sdtPr>
      <w:sdtEndPr>
        <w:rPr>
          <w:rFonts w:ascii="Arial" w:hAnsi="Arial"/>
          <w:noProof/>
          <w:szCs w:val="22"/>
        </w:rPr>
      </w:sdtEndPr>
      <w:sdtContent>
        <w:p w14:paraId="28740BB2" w14:textId="0D381CE9" w:rsidR="009F7A99" w:rsidRPr="00371F0E" w:rsidRDefault="009F7A99" w:rsidP="00371F0E">
          <w:pPr>
            <w:pStyle w:val="TOCHeading"/>
            <w:contextualSpacing/>
            <w:rPr>
              <w:sz w:val="20"/>
              <w:szCs w:val="20"/>
            </w:rPr>
          </w:pPr>
        </w:p>
        <w:p w14:paraId="03578F29" w14:textId="2FDDE59E" w:rsidR="008D3C31" w:rsidRDefault="00574C43">
          <w:pPr>
            <w:pStyle w:val="TOC1"/>
            <w:rPr>
              <w:rFonts w:asciiTheme="minorHAnsi" w:eastAsiaTheme="minorEastAsia" w:hAnsiTheme="minorHAnsi"/>
              <w:noProof/>
              <w:sz w:val="22"/>
            </w:rPr>
          </w:pPr>
          <w:r>
            <w:rPr>
              <w:b/>
              <w:bCs/>
              <w:noProof/>
              <w:szCs w:val="20"/>
            </w:rPr>
            <w:fldChar w:fldCharType="begin"/>
          </w:r>
          <w:r>
            <w:rPr>
              <w:b/>
              <w:bCs/>
              <w:noProof/>
              <w:szCs w:val="20"/>
            </w:rPr>
            <w:instrText xml:space="preserve"> TOC \o "1-3" \f \t "Figure Title,4" </w:instrText>
          </w:r>
          <w:r>
            <w:rPr>
              <w:b/>
              <w:bCs/>
              <w:noProof/>
              <w:szCs w:val="20"/>
            </w:rPr>
            <w:fldChar w:fldCharType="separate"/>
          </w:r>
          <w:r w:rsidR="008D3C31" w:rsidRPr="00F94C6C">
            <w:rPr>
              <w:rFonts w:ascii="Arial Bold" w:hAnsi="Arial Bold"/>
              <w:noProof/>
            </w:rPr>
            <w:t>1.0</w:t>
          </w:r>
          <w:r w:rsidR="008D3C31">
            <w:rPr>
              <w:rFonts w:asciiTheme="minorHAnsi" w:eastAsiaTheme="minorEastAsia" w:hAnsiTheme="minorHAnsi"/>
              <w:noProof/>
              <w:sz w:val="22"/>
            </w:rPr>
            <w:tab/>
          </w:r>
          <w:r w:rsidR="008D3C31" w:rsidRPr="00F94C6C">
            <w:rPr>
              <w:noProof/>
            </w:rPr>
            <w:t>PURPOSE OF THE ADDENDUM</w:t>
          </w:r>
          <w:r w:rsidR="008D3C31">
            <w:rPr>
              <w:noProof/>
            </w:rPr>
            <w:tab/>
          </w:r>
          <w:r w:rsidR="008D3C31">
            <w:rPr>
              <w:noProof/>
            </w:rPr>
            <w:fldChar w:fldCharType="begin"/>
          </w:r>
          <w:r w:rsidR="008D3C31">
            <w:rPr>
              <w:noProof/>
            </w:rPr>
            <w:instrText xml:space="preserve"> PAGEREF _Toc121845391 \h </w:instrText>
          </w:r>
          <w:r w:rsidR="008D3C31">
            <w:rPr>
              <w:noProof/>
            </w:rPr>
          </w:r>
          <w:r w:rsidR="008D3C31">
            <w:rPr>
              <w:noProof/>
            </w:rPr>
            <w:fldChar w:fldCharType="separate"/>
          </w:r>
          <w:r w:rsidR="008D3C31">
            <w:rPr>
              <w:noProof/>
            </w:rPr>
            <w:t>4</w:t>
          </w:r>
          <w:r w:rsidR="008D3C31">
            <w:rPr>
              <w:noProof/>
            </w:rPr>
            <w:fldChar w:fldCharType="end"/>
          </w:r>
        </w:p>
        <w:p w14:paraId="511BD316" w14:textId="0AD55F95" w:rsidR="008D3C31" w:rsidRDefault="008D3C31">
          <w:pPr>
            <w:pStyle w:val="TOC2"/>
            <w:tabs>
              <w:tab w:val="left" w:pos="880"/>
              <w:tab w:val="right" w:leader="dot" w:pos="9350"/>
            </w:tabs>
            <w:rPr>
              <w:rFonts w:asciiTheme="minorHAnsi" w:eastAsiaTheme="minorEastAsia" w:hAnsiTheme="minorHAnsi"/>
              <w:noProof/>
              <w:sz w:val="22"/>
            </w:rPr>
          </w:pPr>
          <w:r>
            <w:rPr>
              <w:noProof/>
            </w:rPr>
            <w:t>1.1</w:t>
          </w:r>
          <w:r>
            <w:rPr>
              <w:rFonts w:asciiTheme="minorHAnsi" w:eastAsiaTheme="minorEastAsia" w:hAnsiTheme="minorHAnsi"/>
              <w:noProof/>
              <w:sz w:val="22"/>
            </w:rPr>
            <w:tab/>
          </w:r>
          <w:r>
            <w:rPr>
              <w:noProof/>
            </w:rPr>
            <w:t>Background</w:t>
          </w:r>
          <w:r>
            <w:rPr>
              <w:noProof/>
            </w:rPr>
            <w:tab/>
          </w:r>
          <w:r>
            <w:rPr>
              <w:noProof/>
            </w:rPr>
            <w:fldChar w:fldCharType="begin"/>
          </w:r>
          <w:r>
            <w:rPr>
              <w:noProof/>
            </w:rPr>
            <w:instrText xml:space="preserve"> PAGEREF _Toc121845392 \h </w:instrText>
          </w:r>
          <w:r>
            <w:rPr>
              <w:noProof/>
            </w:rPr>
          </w:r>
          <w:r>
            <w:rPr>
              <w:noProof/>
            </w:rPr>
            <w:fldChar w:fldCharType="separate"/>
          </w:r>
          <w:r>
            <w:rPr>
              <w:noProof/>
            </w:rPr>
            <w:t>4</w:t>
          </w:r>
          <w:r>
            <w:rPr>
              <w:noProof/>
            </w:rPr>
            <w:fldChar w:fldCharType="end"/>
          </w:r>
        </w:p>
        <w:p w14:paraId="337DDFDD" w14:textId="348FD308" w:rsidR="008D3C31" w:rsidRDefault="008D3C31">
          <w:pPr>
            <w:pStyle w:val="TOC2"/>
            <w:tabs>
              <w:tab w:val="left" w:pos="880"/>
              <w:tab w:val="right" w:leader="dot" w:pos="9350"/>
            </w:tabs>
            <w:rPr>
              <w:rFonts w:asciiTheme="minorHAnsi" w:eastAsiaTheme="minorEastAsia" w:hAnsiTheme="minorHAnsi"/>
              <w:noProof/>
              <w:sz w:val="22"/>
            </w:rPr>
          </w:pPr>
          <w:r>
            <w:rPr>
              <w:noProof/>
            </w:rPr>
            <w:t>1.2</w:t>
          </w:r>
          <w:r>
            <w:rPr>
              <w:rFonts w:asciiTheme="minorHAnsi" w:eastAsiaTheme="minorEastAsia" w:hAnsiTheme="minorHAnsi"/>
              <w:noProof/>
              <w:sz w:val="22"/>
            </w:rPr>
            <w:tab/>
          </w:r>
          <w:r>
            <w:rPr>
              <w:noProof/>
            </w:rPr>
            <w:t>The Communication and Engagement Plan</w:t>
          </w:r>
          <w:r>
            <w:rPr>
              <w:noProof/>
            </w:rPr>
            <w:tab/>
          </w:r>
          <w:r>
            <w:rPr>
              <w:noProof/>
            </w:rPr>
            <w:fldChar w:fldCharType="begin"/>
          </w:r>
          <w:r>
            <w:rPr>
              <w:noProof/>
            </w:rPr>
            <w:instrText xml:space="preserve"> PAGEREF _Toc121845393 \h </w:instrText>
          </w:r>
          <w:r>
            <w:rPr>
              <w:noProof/>
            </w:rPr>
          </w:r>
          <w:r>
            <w:rPr>
              <w:noProof/>
            </w:rPr>
            <w:fldChar w:fldCharType="separate"/>
          </w:r>
          <w:r>
            <w:rPr>
              <w:noProof/>
            </w:rPr>
            <w:t>4</w:t>
          </w:r>
          <w:r>
            <w:rPr>
              <w:noProof/>
            </w:rPr>
            <w:fldChar w:fldCharType="end"/>
          </w:r>
        </w:p>
        <w:p w14:paraId="7F01F833" w14:textId="20E0DD0F" w:rsidR="008D3C31" w:rsidRDefault="008D3C31">
          <w:pPr>
            <w:pStyle w:val="TOC2"/>
            <w:tabs>
              <w:tab w:val="left" w:pos="880"/>
              <w:tab w:val="right" w:leader="dot" w:pos="9350"/>
            </w:tabs>
            <w:rPr>
              <w:rFonts w:asciiTheme="minorHAnsi" w:eastAsiaTheme="minorEastAsia" w:hAnsiTheme="minorHAnsi"/>
              <w:noProof/>
              <w:sz w:val="22"/>
            </w:rPr>
          </w:pPr>
          <w:r>
            <w:rPr>
              <w:noProof/>
            </w:rPr>
            <w:t>1.3</w:t>
          </w:r>
          <w:r>
            <w:rPr>
              <w:rFonts w:asciiTheme="minorHAnsi" w:eastAsiaTheme="minorEastAsia" w:hAnsiTheme="minorHAnsi"/>
              <w:noProof/>
              <w:sz w:val="22"/>
            </w:rPr>
            <w:tab/>
          </w:r>
          <w:r>
            <w:rPr>
              <w:noProof/>
            </w:rPr>
            <w:t>The Need for a Communications and Engagement Plan Update</w:t>
          </w:r>
          <w:r>
            <w:rPr>
              <w:noProof/>
            </w:rPr>
            <w:tab/>
          </w:r>
          <w:r>
            <w:rPr>
              <w:noProof/>
            </w:rPr>
            <w:fldChar w:fldCharType="begin"/>
          </w:r>
          <w:r>
            <w:rPr>
              <w:noProof/>
            </w:rPr>
            <w:instrText xml:space="preserve"> PAGEREF _Toc121845394 \h </w:instrText>
          </w:r>
          <w:r>
            <w:rPr>
              <w:noProof/>
            </w:rPr>
          </w:r>
          <w:r>
            <w:rPr>
              <w:noProof/>
            </w:rPr>
            <w:fldChar w:fldCharType="separate"/>
          </w:r>
          <w:r>
            <w:rPr>
              <w:noProof/>
            </w:rPr>
            <w:t>5</w:t>
          </w:r>
          <w:r>
            <w:rPr>
              <w:noProof/>
            </w:rPr>
            <w:fldChar w:fldCharType="end"/>
          </w:r>
        </w:p>
        <w:p w14:paraId="099BB158" w14:textId="6F3B1B17" w:rsidR="008D3C31" w:rsidRDefault="008D3C31">
          <w:pPr>
            <w:pStyle w:val="TOC1"/>
            <w:rPr>
              <w:rFonts w:asciiTheme="minorHAnsi" w:eastAsiaTheme="minorEastAsia" w:hAnsiTheme="minorHAnsi"/>
              <w:noProof/>
              <w:sz w:val="22"/>
            </w:rPr>
          </w:pPr>
          <w:r w:rsidRPr="00F94C6C">
            <w:rPr>
              <w:rFonts w:ascii="Arial Bold" w:hAnsi="Arial Bold"/>
              <w:noProof/>
            </w:rPr>
            <w:t>2.0</w:t>
          </w:r>
          <w:r>
            <w:rPr>
              <w:rFonts w:asciiTheme="minorHAnsi" w:eastAsiaTheme="minorEastAsia" w:hAnsiTheme="minorHAnsi"/>
              <w:noProof/>
              <w:sz w:val="22"/>
            </w:rPr>
            <w:tab/>
          </w:r>
          <w:r w:rsidRPr="00F94C6C">
            <w:rPr>
              <w:noProof/>
            </w:rPr>
            <w:t>BASIN SETTING AND OUTREACH DURING GROUNDWATER SUSTAINABILITY PLAN DEVELOPMENT</w:t>
          </w:r>
          <w:r>
            <w:rPr>
              <w:noProof/>
            </w:rPr>
            <w:tab/>
          </w:r>
          <w:r>
            <w:rPr>
              <w:noProof/>
            </w:rPr>
            <w:fldChar w:fldCharType="begin"/>
          </w:r>
          <w:r>
            <w:rPr>
              <w:noProof/>
            </w:rPr>
            <w:instrText xml:space="preserve"> PAGEREF _Toc121845395 \h </w:instrText>
          </w:r>
          <w:r>
            <w:rPr>
              <w:noProof/>
            </w:rPr>
          </w:r>
          <w:r>
            <w:rPr>
              <w:noProof/>
            </w:rPr>
            <w:fldChar w:fldCharType="separate"/>
          </w:r>
          <w:r>
            <w:rPr>
              <w:noProof/>
            </w:rPr>
            <w:t>6</w:t>
          </w:r>
          <w:r>
            <w:rPr>
              <w:noProof/>
            </w:rPr>
            <w:fldChar w:fldCharType="end"/>
          </w:r>
        </w:p>
        <w:p w14:paraId="34EF3757" w14:textId="0F1D7C28" w:rsidR="008D3C31" w:rsidRDefault="008D3C31">
          <w:pPr>
            <w:pStyle w:val="TOC2"/>
            <w:tabs>
              <w:tab w:val="left" w:pos="880"/>
              <w:tab w:val="right" w:leader="dot" w:pos="9350"/>
            </w:tabs>
            <w:rPr>
              <w:rFonts w:asciiTheme="minorHAnsi" w:eastAsiaTheme="minorEastAsia" w:hAnsiTheme="minorHAnsi"/>
              <w:noProof/>
              <w:sz w:val="22"/>
            </w:rPr>
          </w:pPr>
          <w:r>
            <w:rPr>
              <w:noProof/>
            </w:rPr>
            <w:t>2.1</w:t>
          </w:r>
          <w:r>
            <w:rPr>
              <w:rFonts w:asciiTheme="minorHAnsi" w:eastAsiaTheme="minorEastAsia" w:hAnsiTheme="minorHAnsi"/>
              <w:noProof/>
              <w:sz w:val="22"/>
            </w:rPr>
            <w:tab/>
          </w:r>
          <w:r>
            <w:rPr>
              <w:noProof/>
            </w:rPr>
            <w:t>Groundwater Sustainability Agency Organization and Decision-Making Process</w:t>
          </w:r>
          <w:r>
            <w:rPr>
              <w:noProof/>
            </w:rPr>
            <w:tab/>
          </w:r>
          <w:r>
            <w:rPr>
              <w:noProof/>
            </w:rPr>
            <w:fldChar w:fldCharType="begin"/>
          </w:r>
          <w:r>
            <w:rPr>
              <w:noProof/>
            </w:rPr>
            <w:instrText xml:space="preserve"> PAGEREF _Toc121845396 \h </w:instrText>
          </w:r>
          <w:r>
            <w:rPr>
              <w:noProof/>
            </w:rPr>
          </w:r>
          <w:r>
            <w:rPr>
              <w:noProof/>
            </w:rPr>
            <w:fldChar w:fldCharType="separate"/>
          </w:r>
          <w:r>
            <w:rPr>
              <w:noProof/>
            </w:rPr>
            <w:t>6</w:t>
          </w:r>
          <w:r>
            <w:rPr>
              <w:noProof/>
            </w:rPr>
            <w:fldChar w:fldCharType="end"/>
          </w:r>
        </w:p>
        <w:p w14:paraId="582ACB30" w14:textId="645F7C68" w:rsidR="008D3C31" w:rsidRDefault="008D3C31">
          <w:pPr>
            <w:pStyle w:val="TOC2"/>
            <w:tabs>
              <w:tab w:val="left" w:pos="880"/>
              <w:tab w:val="right" w:leader="dot" w:pos="9350"/>
            </w:tabs>
            <w:rPr>
              <w:rFonts w:asciiTheme="minorHAnsi" w:eastAsiaTheme="minorEastAsia" w:hAnsiTheme="minorHAnsi"/>
              <w:noProof/>
              <w:sz w:val="22"/>
            </w:rPr>
          </w:pPr>
          <w:r>
            <w:rPr>
              <w:noProof/>
            </w:rPr>
            <w:t>2.2</w:t>
          </w:r>
          <w:r>
            <w:rPr>
              <w:rFonts w:asciiTheme="minorHAnsi" w:eastAsiaTheme="minorEastAsia" w:hAnsiTheme="minorHAnsi"/>
              <w:noProof/>
              <w:sz w:val="22"/>
            </w:rPr>
            <w:tab/>
          </w:r>
          <w:r>
            <w:rPr>
              <w:noProof/>
            </w:rPr>
            <w:t>Beneficial Uses and Users</w:t>
          </w:r>
          <w:r>
            <w:rPr>
              <w:noProof/>
            </w:rPr>
            <w:tab/>
          </w:r>
          <w:r>
            <w:rPr>
              <w:noProof/>
            </w:rPr>
            <w:fldChar w:fldCharType="begin"/>
          </w:r>
          <w:r>
            <w:rPr>
              <w:noProof/>
            </w:rPr>
            <w:instrText xml:space="preserve"> PAGEREF _Toc121845397 \h </w:instrText>
          </w:r>
          <w:r>
            <w:rPr>
              <w:noProof/>
            </w:rPr>
          </w:r>
          <w:r>
            <w:rPr>
              <w:noProof/>
            </w:rPr>
            <w:fldChar w:fldCharType="separate"/>
          </w:r>
          <w:r>
            <w:rPr>
              <w:noProof/>
            </w:rPr>
            <w:t>6</w:t>
          </w:r>
          <w:r>
            <w:rPr>
              <w:noProof/>
            </w:rPr>
            <w:fldChar w:fldCharType="end"/>
          </w:r>
        </w:p>
        <w:p w14:paraId="7CC1CE52" w14:textId="30F72F64" w:rsidR="008D3C31" w:rsidRDefault="008D3C31">
          <w:pPr>
            <w:pStyle w:val="TOC2"/>
            <w:tabs>
              <w:tab w:val="left" w:pos="880"/>
              <w:tab w:val="right" w:leader="dot" w:pos="9350"/>
            </w:tabs>
            <w:rPr>
              <w:rFonts w:asciiTheme="minorHAnsi" w:eastAsiaTheme="minorEastAsia" w:hAnsiTheme="minorHAnsi"/>
              <w:noProof/>
              <w:sz w:val="22"/>
            </w:rPr>
          </w:pPr>
          <w:r>
            <w:rPr>
              <w:noProof/>
            </w:rPr>
            <w:t>2.3</w:t>
          </w:r>
          <w:r>
            <w:rPr>
              <w:rFonts w:asciiTheme="minorHAnsi" w:eastAsiaTheme="minorEastAsia" w:hAnsiTheme="minorHAnsi"/>
              <w:noProof/>
              <w:sz w:val="22"/>
            </w:rPr>
            <w:tab/>
          </w:r>
          <w:r>
            <w:rPr>
              <w:noProof/>
            </w:rPr>
            <w:t>Activities and Methods Identified in the 2019 Communications and Engagement Plan</w:t>
          </w:r>
          <w:r>
            <w:rPr>
              <w:noProof/>
            </w:rPr>
            <w:tab/>
          </w:r>
          <w:r>
            <w:rPr>
              <w:noProof/>
            </w:rPr>
            <w:fldChar w:fldCharType="begin"/>
          </w:r>
          <w:r>
            <w:rPr>
              <w:noProof/>
            </w:rPr>
            <w:instrText xml:space="preserve"> PAGEREF _Toc121845398 \h </w:instrText>
          </w:r>
          <w:r>
            <w:rPr>
              <w:noProof/>
            </w:rPr>
          </w:r>
          <w:r>
            <w:rPr>
              <w:noProof/>
            </w:rPr>
            <w:fldChar w:fldCharType="separate"/>
          </w:r>
          <w:r>
            <w:rPr>
              <w:noProof/>
            </w:rPr>
            <w:t>6</w:t>
          </w:r>
          <w:r>
            <w:rPr>
              <w:noProof/>
            </w:rPr>
            <w:fldChar w:fldCharType="end"/>
          </w:r>
        </w:p>
        <w:p w14:paraId="3215107B" w14:textId="702167F2" w:rsidR="008D3C31" w:rsidRDefault="008D3C31">
          <w:pPr>
            <w:pStyle w:val="TOC1"/>
            <w:rPr>
              <w:rFonts w:asciiTheme="minorHAnsi" w:eastAsiaTheme="minorEastAsia" w:hAnsiTheme="minorHAnsi"/>
              <w:noProof/>
              <w:sz w:val="22"/>
            </w:rPr>
          </w:pPr>
          <w:r w:rsidRPr="00F94C6C">
            <w:rPr>
              <w:rFonts w:ascii="Arial Bold" w:hAnsi="Arial Bold"/>
              <w:noProof/>
            </w:rPr>
            <w:t>3.0</w:t>
          </w:r>
          <w:r>
            <w:rPr>
              <w:rFonts w:asciiTheme="minorHAnsi" w:eastAsiaTheme="minorEastAsia" w:hAnsiTheme="minorHAnsi"/>
              <w:noProof/>
              <w:sz w:val="22"/>
            </w:rPr>
            <w:tab/>
          </w:r>
          <w:r w:rsidRPr="00F94C6C">
            <w:rPr>
              <w:noProof/>
            </w:rPr>
            <w:t>ADDENDUM DEVELOPMENT PROCESS</w:t>
          </w:r>
          <w:r>
            <w:rPr>
              <w:noProof/>
            </w:rPr>
            <w:tab/>
          </w:r>
          <w:r>
            <w:rPr>
              <w:noProof/>
            </w:rPr>
            <w:fldChar w:fldCharType="begin"/>
          </w:r>
          <w:r>
            <w:rPr>
              <w:noProof/>
            </w:rPr>
            <w:instrText xml:space="preserve"> PAGEREF _Toc121845399 \h </w:instrText>
          </w:r>
          <w:r>
            <w:rPr>
              <w:noProof/>
            </w:rPr>
          </w:r>
          <w:r>
            <w:rPr>
              <w:noProof/>
            </w:rPr>
            <w:fldChar w:fldCharType="separate"/>
          </w:r>
          <w:r>
            <w:rPr>
              <w:noProof/>
            </w:rPr>
            <w:t>8</w:t>
          </w:r>
          <w:r>
            <w:rPr>
              <w:noProof/>
            </w:rPr>
            <w:fldChar w:fldCharType="end"/>
          </w:r>
        </w:p>
        <w:p w14:paraId="6D261FB7" w14:textId="082B42F1" w:rsidR="008D3C31" w:rsidRDefault="008D3C31">
          <w:pPr>
            <w:pStyle w:val="TOC2"/>
            <w:tabs>
              <w:tab w:val="left" w:pos="880"/>
              <w:tab w:val="right" w:leader="dot" w:pos="9350"/>
            </w:tabs>
            <w:rPr>
              <w:rFonts w:asciiTheme="minorHAnsi" w:eastAsiaTheme="minorEastAsia" w:hAnsiTheme="minorHAnsi"/>
              <w:noProof/>
              <w:sz w:val="22"/>
            </w:rPr>
          </w:pPr>
          <w:r>
            <w:rPr>
              <w:noProof/>
            </w:rPr>
            <w:t>3.1</w:t>
          </w:r>
          <w:r>
            <w:rPr>
              <w:rFonts w:asciiTheme="minorHAnsi" w:eastAsiaTheme="minorEastAsia" w:hAnsiTheme="minorHAnsi"/>
              <w:noProof/>
              <w:sz w:val="22"/>
            </w:rPr>
            <w:tab/>
          </w:r>
          <w:r>
            <w:rPr>
              <w:noProof/>
            </w:rPr>
            <w:t>Stakeholder Input</w:t>
          </w:r>
          <w:r>
            <w:rPr>
              <w:noProof/>
            </w:rPr>
            <w:tab/>
          </w:r>
          <w:r>
            <w:rPr>
              <w:noProof/>
            </w:rPr>
            <w:fldChar w:fldCharType="begin"/>
          </w:r>
          <w:r>
            <w:rPr>
              <w:noProof/>
            </w:rPr>
            <w:instrText xml:space="preserve"> PAGEREF _Toc121845400 \h </w:instrText>
          </w:r>
          <w:r>
            <w:rPr>
              <w:noProof/>
            </w:rPr>
          </w:r>
          <w:r>
            <w:rPr>
              <w:noProof/>
            </w:rPr>
            <w:fldChar w:fldCharType="separate"/>
          </w:r>
          <w:r>
            <w:rPr>
              <w:noProof/>
            </w:rPr>
            <w:t>8</w:t>
          </w:r>
          <w:r>
            <w:rPr>
              <w:noProof/>
            </w:rPr>
            <w:fldChar w:fldCharType="end"/>
          </w:r>
        </w:p>
        <w:p w14:paraId="6A9B91EF" w14:textId="6E72EAE4" w:rsidR="008D3C31" w:rsidRDefault="008D3C31">
          <w:pPr>
            <w:pStyle w:val="TOC3"/>
            <w:rPr>
              <w:rFonts w:asciiTheme="minorHAnsi" w:eastAsiaTheme="minorEastAsia" w:hAnsiTheme="minorHAnsi"/>
              <w:noProof/>
              <w:sz w:val="22"/>
            </w:rPr>
          </w:pPr>
          <w:r>
            <w:rPr>
              <w:noProof/>
            </w:rPr>
            <w:t>3.1.1</w:t>
          </w:r>
          <w:r>
            <w:rPr>
              <w:rFonts w:asciiTheme="minorHAnsi" w:eastAsiaTheme="minorEastAsia" w:hAnsiTheme="minorHAnsi"/>
              <w:noProof/>
              <w:sz w:val="22"/>
            </w:rPr>
            <w:tab/>
          </w:r>
          <w:r>
            <w:rPr>
              <w:noProof/>
            </w:rPr>
            <w:t>One-on-One Interviews</w:t>
          </w:r>
          <w:r>
            <w:rPr>
              <w:noProof/>
            </w:rPr>
            <w:tab/>
          </w:r>
          <w:r>
            <w:rPr>
              <w:noProof/>
            </w:rPr>
            <w:fldChar w:fldCharType="begin"/>
          </w:r>
          <w:r>
            <w:rPr>
              <w:noProof/>
            </w:rPr>
            <w:instrText xml:space="preserve"> PAGEREF _Toc121845401 \h </w:instrText>
          </w:r>
          <w:r>
            <w:rPr>
              <w:noProof/>
            </w:rPr>
          </w:r>
          <w:r>
            <w:rPr>
              <w:noProof/>
            </w:rPr>
            <w:fldChar w:fldCharType="separate"/>
          </w:r>
          <w:r>
            <w:rPr>
              <w:noProof/>
            </w:rPr>
            <w:t>8</w:t>
          </w:r>
          <w:r>
            <w:rPr>
              <w:noProof/>
            </w:rPr>
            <w:fldChar w:fldCharType="end"/>
          </w:r>
        </w:p>
        <w:p w14:paraId="6D3A71BC" w14:textId="3665F780" w:rsidR="008D3C31" w:rsidRDefault="008D3C31">
          <w:pPr>
            <w:pStyle w:val="TOC3"/>
            <w:rPr>
              <w:rFonts w:asciiTheme="minorHAnsi" w:eastAsiaTheme="minorEastAsia" w:hAnsiTheme="minorHAnsi"/>
              <w:noProof/>
              <w:sz w:val="22"/>
            </w:rPr>
          </w:pPr>
          <w:r>
            <w:rPr>
              <w:noProof/>
            </w:rPr>
            <w:t>3.1.2</w:t>
          </w:r>
          <w:r>
            <w:rPr>
              <w:rFonts w:asciiTheme="minorHAnsi" w:eastAsiaTheme="minorEastAsia" w:hAnsiTheme="minorHAnsi"/>
              <w:noProof/>
              <w:sz w:val="22"/>
            </w:rPr>
            <w:tab/>
          </w:r>
          <w:r>
            <w:rPr>
              <w:noProof/>
            </w:rPr>
            <w:t>Digital Survey</w:t>
          </w:r>
          <w:r>
            <w:rPr>
              <w:noProof/>
            </w:rPr>
            <w:tab/>
          </w:r>
          <w:r>
            <w:rPr>
              <w:noProof/>
            </w:rPr>
            <w:fldChar w:fldCharType="begin"/>
          </w:r>
          <w:r>
            <w:rPr>
              <w:noProof/>
            </w:rPr>
            <w:instrText xml:space="preserve"> PAGEREF _Toc121845402 \h </w:instrText>
          </w:r>
          <w:r>
            <w:rPr>
              <w:noProof/>
            </w:rPr>
          </w:r>
          <w:r>
            <w:rPr>
              <w:noProof/>
            </w:rPr>
            <w:fldChar w:fldCharType="separate"/>
          </w:r>
          <w:r>
            <w:rPr>
              <w:noProof/>
            </w:rPr>
            <w:t>8</w:t>
          </w:r>
          <w:r>
            <w:rPr>
              <w:noProof/>
            </w:rPr>
            <w:fldChar w:fldCharType="end"/>
          </w:r>
        </w:p>
        <w:p w14:paraId="762A396C" w14:textId="315B2037" w:rsidR="008D3C31" w:rsidRDefault="008D3C31">
          <w:pPr>
            <w:pStyle w:val="TOC3"/>
            <w:rPr>
              <w:rFonts w:asciiTheme="minorHAnsi" w:eastAsiaTheme="minorEastAsia" w:hAnsiTheme="minorHAnsi"/>
              <w:noProof/>
              <w:sz w:val="22"/>
            </w:rPr>
          </w:pPr>
          <w:r>
            <w:rPr>
              <w:noProof/>
            </w:rPr>
            <w:t>3.1.3</w:t>
          </w:r>
          <w:r>
            <w:rPr>
              <w:rFonts w:asciiTheme="minorHAnsi" w:eastAsiaTheme="minorEastAsia" w:hAnsiTheme="minorHAnsi"/>
              <w:noProof/>
              <w:sz w:val="22"/>
            </w:rPr>
            <w:tab/>
          </w:r>
          <w:r>
            <w:rPr>
              <w:noProof/>
            </w:rPr>
            <w:t>Limitations on Stakeholder Input</w:t>
          </w:r>
          <w:r>
            <w:rPr>
              <w:noProof/>
            </w:rPr>
            <w:tab/>
          </w:r>
          <w:r>
            <w:rPr>
              <w:noProof/>
            </w:rPr>
            <w:fldChar w:fldCharType="begin"/>
          </w:r>
          <w:r>
            <w:rPr>
              <w:noProof/>
            </w:rPr>
            <w:instrText xml:space="preserve"> PAGEREF _Toc121845403 \h </w:instrText>
          </w:r>
          <w:r>
            <w:rPr>
              <w:noProof/>
            </w:rPr>
          </w:r>
          <w:r>
            <w:rPr>
              <w:noProof/>
            </w:rPr>
            <w:fldChar w:fldCharType="separate"/>
          </w:r>
          <w:r>
            <w:rPr>
              <w:noProof/>
            </w:rPr>
            <w:t>8</w:t>
          </w:r>
          <w:r>
            <w:rPr>
              <w:noProof/>
            </w:rPr>
            <w:fldChar w:fldCharType="end"/>
          </w:r>
        </w:p>
        <w:p w14:paraId="4CE9D573" w14:textId="002CC7E9" w:rsidR="008D3C31" w:rsidRDefault="008D3C31">
          <w:pPr>
            <w:pStyle w:val="TOC2"/>
            <w:tabs>
              <w:tab w:val="left" w:pos="880"/>
              <w:tab w:val="right" w:leader="dot" w:pos="9350"/>
            </w:tabs>
            <w:rPr>
              <w:rFonts w:asciiTheme="minorHAnsi" w:eastAsiaTheme="minorEastAsia" w:hAnsiTheme="minorHAnsi"/>
              <w:noProof/>
              <w:sz w:val="22"/>
            </w:rPr>
          </w:pPr>
          <w:r>
            <w:rPr>
              <w:noProof/>
            </w:rPr>
            <w:t>3.2</w:t>
          </w:r>
          <w:r>
            <w:rPr>
              <w:rFonts w:asciiTheme="minorHAnsi" w:eastAsiaTheme="minorEastAsia" w:hAnsiTheme="minorHAnsi"/>
              <w:noProof/>
              <w:sz w:val="22"/>
            </w:rPr>
            <w:tab/>
          </w:r>
          <w:r>
            <w:rPr>
              <w:noProof/>
            </w:rPr>
            <w:t>Feedback Received</w:t>
          </w:r>
          <w:r>
            <w:rPr>
              <w:noProof/>
            </w:rPr>
            <w:tab/>
          </w:r>
          <w:r>
            <w:rPr>
              <w:noProof/>
            </w:rPr>
            <w:fldChar w:fldCharType="begin"/>
          </w:r>
          <w:r>
            <w:rPr>
              <w:noProof/>
            </w:rPr>
            <w:instrText xml:space="preserve"> PAGEREF _Toc121845404 \h </w:instrText>
          </w:r>
          <w:r>
            <w:rPr>
              <w:noProof/>
            </w:rPr>
          </w:r>
          <w:r>
            <w:rPr>
              <w:noProof/>
            </w:rPr>
            <w:fldChar w:fldCharType="separate"/>
          </w:r>
          <w:r>
            <w:rPr>
              <w:noProof/>
            </w:rPr>
            <w:t>9</w:t>
          </w:r>
          <w:r>
            <w:rPr>
              <w:noProof/>
            </w:rPr>
            <w:fldChar w:fldCharType="end"/>
          </w:r>
        </w:p>
        <w:p w14:paraId="41AE884D" w14:textId="4E69B637" w:rsidR="008D3C31" w:rsidRDefault="008D3C31">
          <w:pPr>
            <w:pStyle w:val="TOC3"/>
            <w:rPr>
              <w:rFonts w:asciiTheme="minorHAnsi" w:eastAsiaTheme="minorEastAsia" w:hAnsiTheme="minorHAnsi"/>
              <w:noProof/>
              <w:sz w:val="22"/>
            </w:rPr>
          </w:pPr>
          <w:r>
            <w:rPr>
              <w:noProof/>
            </w:rPr>
            <w:t>3.2.1</w:t>
          </w:r>
          <w:r>
            <w:rPr>
              <w:rFonts w:asciiTheme="minorHAnsi" w:eastAsiaTheme="minorEastAsia" w:hAnsiTheme="minorHAnsi"/>
              <w:noProof/>
              <w:sz w:val="22"/>
            </w:rPr>
            <w:tab/>
          </w:r>
          <w:r>
            <w:rPr>
              <w:noProof/>
            </w:rPr>
            <w:t>Reasons Engagement Falls Short</w:t>
          </w:r>
          <w:r>
            <w:rPr>
              <w:noProof/>
            </w:rPr>
            <w:tab/>
          </w:r>
          <w:r>
            <w:rPr>
              <w:noProof/>
            </w:rPr>
            <w:fldChar w:fldCharType="begin"/>
          </w:r>
          <w:r>
            <w:rPr>
              <w:noProof/>
            </w:rPr>
            <w:instrText xml:space="preserve"> PAGEREF _Toc121845405 \h </w:instrText>
          </w:r>
          <w:r>
            <w:rPr>
              <w:noProof/>
            </w:rPr>
          </w:r>
          <w:r>
            <w:rPr>
              <w:noProof/>
            </w:rPr>
            <w:fldChar w:fldCharType="separate"/>
          </w:r>
          <w:r>
            <w:rPr>
              <w:noProof/>
            </w:rPr>
            <w:t>9</w:t>
          </w:r>
          <w:r>
            <w:rPr>
              <w:noProof/>
            </w:rPr>
            <w:fldChar w:fldCharType="end"/>
          </w:r>
        </w:p>
        <w:p w14:paraId="5FAFBE8C" w14:textId="6B1483D4" w:rsidR="008D3C31" w:rsidRDefault="008D3C31">
          <w:pPr>
            <w:pStyle w:val="TOC3"/>
            <w:rPr>
              <w:rFonts w:asciiTheme="minorHAnsi" w:eastAsiaTheme="minorEastAsia" w:hAnsiTheme="minorHAnsi"/>
              <w:noProof/>
              <w:sz w:val="22"/>
            </w:rPr>
          </w:pPr>
          <w:r>
            <w:rPr>
              <w:noProof/>
            </w:rPr>
            <w:t>3.2.2</w:t>
          </w:r>
          <w:r>
            <w:rPr>
              <w:rFonts w:asciiTheme="minorHAnsi" w:eastAsiaTheme="minorEastAsia" w:hAnsiTheme="minorHAnsi"/>
              <w:noProof/>
              <w:sz w:val="22"/>
            </w:rPr>
            <w:tab/>
          </w:r>
          <w:r>
            <w:rPr>
              <w:noProof/>
            </w:rPr>
            <w:t>Improving Engagement</w:t>
          </w:r>
          <w:r>
            <w:rPr>
              <w:noProof/>
            </w:rPr>
            <w:tab/>
          </w:r>
          <w:r>
            <w:rPr>
              <w:noProof/>
            </w:rPr>
            <w:fldChar w:fldCharType="begin"/>
          </w:r>
          <w:r>
            <w:rPr>
              <w:noProof/>
            </w:rPr>
            <w:instrText xml:space="preserve"> PAGEREF _Toc121845406 \h </w:instrText>
          </w:r>
          <w:r>
            <w:rPr>
              <w:noProof/>
            </w:rPr>
          </w:r>
          <w:r>
            <w:rPr>
              <w:noProof/>
            </w:rPr>
            <w:fldChar w:fldCharType="separate"/>
          </w:r>
          <w:r>
            <w:rPr>
              <w:noProof/>
            </w:rPr>
            <w:t>9</w:t>
          </w:r>
          <w:r>
            <w:rPr>
              <w:noProof/>
            </w:rPr>
            <w:fldChar w:fldCharType="end"/>
          </w:r>
        </w:p>
        <w:p w14:paraId="742DF31F" w14:textId="6DB802D5" w:rsidR="008D3C31" w:rsidRDefault="008D3C31">
          <w:pPr>
            <w:pStyle w:val="TOC1"/>
            <w:rPr>
              <w:rFonts w:asciiTheme="minorHAnsi" w:eastAsiaTheme="minorEastAsia" w:hAnsiTheme="minorHAnsi"/>
              <w:noProof/>
              <w:sz w:val="22"/>
            </w:rPr>
          </w:pPr>
          <w:r w:rsidRPr="00F94C6C">
            <w:rPr>
              <w:rFonts w:ascii="Arial Bold" w:hAnsi="Arial Bold"/>
              <w:noProof/>
            </w:rPr>
            <w:t>4.0</w:t>
          </w:r>
          <w:r>
            <w:rPr>
              <w:rFonts w:asciiTheme="minorHAnsi" w:eastAsiaTheme="minorEastAsia" w:hAnsiTheme="minorHAnsi"/>
              <w:noProof/>
              <w:sz w:val="22"/>
            </w:rPr>
            <w:tab/>
          </w:r>
          <w:r w:rsidRPr="00F94C6C">
            <w:rPr>
              <w:noProof/>
            </w:rPr>
            <w:t>COMMUNICATION AND ENGAGEMENT ACTIVITIES FOR GROUNDWATER SUSTAINABILITY PLAN IMPLEMENTATION</w:t>
          </w:r>
          <w:r>
            <w:rPr>
              <w:noProof/>
            </w:rPr>
            <w:tab/>
          </w:r>
          <w:r>
            <w:rPr>
              <w:noProof/>
            </w:rPr>
            <w:fldChar w:fldCharType="begin"/>
          </w:r>
          <w:r>
            <w:rPr>
              <w:noProof/>
            </w:rPr>
            <w:instrText xml:space="preserve"> PAGEREF _Toc121845407 \h </w:instrText>
          </w:r>
          <w:r>
            <w:rPr>
              <w:noProof/>
            </w:rPr>
          </w:r>
          <w:r>
            <w:rPr>
              <w:noProof/>
            </w:rPr>
            <w:fldChar w:fldCharType="separate"/>
          </w:r>
          <w:r>
            <w:rPr>
              <w:noProof/>
            </w:rPr>
            <w:t>11</w:t>
          </w:r>
          <w:r>
            <w:rPr>
              <w:noProof/>
            </w:rPr>
            <w:fldChar w:fldCharType="end"/>
          </w:r>
        </w:p>
        <w:p w14:paraId="21D4EC8B" w14:textId="09698955" w:rsidR="008D3C31" w:rsidRDefault="008D3C31">
          <w:pPr>
            <w:pStyle w:val="TOC2"/>
            <w:tabs>
              <w:tab w:val="left" w:pos="880"/>
              <w:tab w:val="right" w:leader="dot" w:pos="9350"/>
            </w:tabs>
            <w:rPr>
              <w:rFonts w:asciiTheme="minorHAnsi" w:eastAsiaTheme="minorEastAsia" w:hAnsiTheme="minorHAnsi"/>
              <w:noProof/>
              <w:sz w:val="22"/>
            </w:rPr>
          </w:pPr>
          <w:r>
            <w:rPr>
              <w:noProof/>
            </w:rPr>
            <w:t>4.1</w:t>
          </w:r>
          <w:r>
            <w:rPr>
              <w:rFonts w:asciiTheme="minorHAnsi" w:eastAsiaTheme="minorEastAsia" w:hAnsiTheme="minorHAnsi"/>
              <w:noProof/>
              <w:sz w:val="22"/>
            </w:rPr>
            <w:tab/>
          </w:r>
          <w:r>
            <w:rPr>
              <w:noProof/>
            </w:rPr>
            <w:t>Engagement Activities</w:t>
          </w:r>
          <w:r>
            <w:rPr>
              <w:noProof/>
            </w:rPr>
            <w:tab/>
          </w:r>
          <w:r>
            <w:rPr>
              <w:noProof/>
            </w:rPr>
            <w:fldChar w:fldCharType="begin"/>
          </w:r>
          <w:r>
            <w:rPr>
              <w:noProof/>
            </w:rPr>
            <w:instrText xml:space="preserve"> PAGEREF _Toc121845408 \h </w:instrText>
          </w:r>
          <w:r>
            <w:rPr>
              <w:noProof/>
            </w:rPr>
          </w:r>
          <w:r>
            <w:rPr>
              <w:noProof/>
            </w:rPr>
            <w:fldChar w:fldCharType="separate"/>
          </w:r>
          <w:r>
            <w:rPr>
              <w:noProof/>
            </w:rPr>
            <w:t>12</w:t>
          </w:r>
          <w:r>
            <w:rPr>
              <w:noProof/>
            </w:rPr>
            <w:fldChar w:fldCharType="end"/>
          </w:r>
        </w:p>
        <w:p w14:paraId="008342C7" w14:textId="793C4341" w:rsidR="008D3C31" w:rsidRDefault="008D3C31">
          <w:pPr>
            <w:pStyle w:val="TOC3"/>
            <w:rPr>
              <w:rFonts w:asciiTheme="minorHAnsi" w:eastAsiaTheme="minorEastAsia" w:hAnsiTheme="minorHAnsi"/>
              <w:noProof/>
              <w:sz w:val="22"/>
            </w:rPr>
          </w:pPr>
          <w:r>
            <w:rPr>
              <w:noProof/>
            </w:rPr>
            <w:t>4.1.1</w:t>
          </w:r>
          <w:r>
            <w:rPr>
              <w:rFonts w:asciiTheme="minorHAnsi" w:eastAsiaTheme="minorEastAsia" w:hAnsiTheme="minorHAnsi"/>
              <w:noProof/>
              <w:sz w:val="22"/>
            </w:rPr>
            <w:tab/>
          </w:r>
          <w:r>
            <w:rPr>
              <w:noProof/>
            </w:rPr>
            <w:t>Groundwater Sustainability Agency Board Meetings and Tracy Subbasin Groundwater Sustainability Plan Coordination Committee Meetings</w:t>
          </w:r>
          <w:r>
            <w:rPr>
              <w:noProof/>
            </w:rPr>
            <w:tab/>
          </w:r>
          <w:r>
            <w:rPr>
              <w:noProof/>
            </w:rPr>
            <w:fldChar w:fldCharType="begin"/>
          </w:r>
          <w:r>
            <w:rPr>
              <w:noProof/>
            </w:rPr>
            <w:instrText xml:space="preserve"> PAGEREF _Toc121845409 \h </w:instrText>
          </w:r>
          <w:r>
            <w:rPr>
              <w:noProof/>
            </w:rPr>
          </w:r>
          <w:r>
            <w:rPr>
              <w:noProof/>
            </w:rPr>
            <w:fldChar w:fldCharType="separate"/>
          </w:r>
          <w:r>
            <w:rPr>
              <w:noProof/>
            </w:rPr>
            <w:t>12</w:t>
          </w:r>
          <w:r>
            <w:rPr>
              <w:noProof/>
            </w:rPr>
            <w:fldChar w:fldCharType="end"/>
          </w:r>
        </w:p>
        <w:p w14:paraId="46A57B33" w14:textId="2AF20B9C" w:rsidR="008D3C31" w:rsidRDefault="008D3C31">
          <w:pPr>
            <w:pStyle w:val="TOC3"/>
            <w:rPr>
              <w:rFonts w:asciiTheme="minorHAnsi" w:eastAsiaTheme="minorEastAsia" w:hAnsiTheme="minorHAnsi"/>
              <w:noProof/>
              <w:sz w:val="22"/>
            </w:rPr>
          </w:pPr>
          <w:r>
            <w:rPr>
              <w:noProof/>
            </w:rPr>
            <w:t>4.1.2</w:t>
          </w:r>
          <w:r>
            <w:rPr>
              <w:rFonts w:asciiTheme="minorHAnsi" w:eastAsiaTheme="minorEastAsia" w:hAnsiTheme="minorHAnsi"/>
              <w:noProof/>
              <w:sz w:val="22"/>
            </w:rPr>
            <w:tab/>
          </w:r>
          <w:r>
            <w:rPr>
              <w:noProof/>
            </w:rPr>
            <w:t>Public Workshops</w:t>
          </w:r>
          <w:r>
            <w:rPr>
              <w:noProof/>
            </w:rPr>
            <w:tab/>
          </w:r>
          <w:r>
            <w:rPr>
              <w:noProof/>
            </w:rPr>
            <w:fldChar w:fldCharType="begin"/>
          </w:r>
          <w:r>
            <w:rPr>
              <w:noProof/>
            </w:rPr>
            <w:instrText xml:space="preserve"> PAGEREF _Toc121845410 \h </w:instrText>
          </w:r>
          <w:r>
            <w:rPr>
              <w:noProof/>
            </w:rPr>
          </w:r>
          <w:r>
            <w:rPr>
              <w:noProof/>
            </w:rPr>
            <w:fldChar w:fldCharType="separate"/>
          </w:r>
          <w:r>
            <w:rPr>
              <w:noProof/>
            </w:rPr>
            <w:t>13</w:t>
          </w:r>
          <w:r>
            <w:rPr>
              <w:noProof/>
            </w:rPr>
            <w:fldChar w:fldCharType="end"/>
          </w:r>
        </w:p>
        <w:p w14:paraId="55742221" w14:textId="419D2AA7" w:rsidR="008D3C31" w:rsidRDefault="008D3C31">
          <w:pPr>
            <w:pStyle w:val="TOC3"/>
            <w:rPr>
              <w:rFonts w:asciiTheme="minorHAnsi" w:eastAsiaTheme="minorEastAsia" w:hAnsiTheme="minorHAnsi"/>
              <w:noProof/>
              <w:sz w:val="22"/>
            </w:rPr>
          </w:pPr>
          <w:r>
            <w:rPr>
              <w:noProof/>
            </w:rPr>
            <w:t>4.1.3</w:t>
          </w:r>
          <w:r>
            <w:rPr>
              <w:rFonts w:asciiTheme="minorHAnsi" w:eastAsiaTheme="minorEastAsia" w:hAnsiTheme="minorHAnsi"/>
              <w:noProof/>
              <w:sz w:val="22"/>
            </w:rPr>
            <w:tab/>
          </w:r>
          <w:r>
            <w:rPr>
              <w:noProof/>
            </w:rPr>
            <w:t>Partnerships with Local Industry Associations and Existing Community Events</w:t>
          </w:r>
          <w:r>
            <w:rPr>
              <w:noProof/>
            </w:rPr>
            <w:tab/>
          </w:r>
          <w:r>
            <w:rPr>
              <w:noProof/>
            </w:rPr>
            <w:fldChar w:fldCharType="begin"/>
          </w:r>
          <w:r>
            <w:rPr>
              <w:noProof/>
            </w:rPr>
            <w:instrText xml:space="preserve"> PAGEREF _Toc121845411 \h </w:instrText>
          </w:r>
          <w:r>
            <w:rPr>
              <w:noProof/>
            </w:rPr>
          </w:r>
          <w:r>
            <w:rPr>
              <w:noProof/>
            </w:rPr>
            <w:fldChar w:fldCharType="separate"/>
          </w:r>
          <w:r>
            <w:rPr>
              <w:noProof/>
            </w:rPr>
            <w:t>13</w:t>
          </w:r>
          <w:r>
            <w:rPr>
              <w:noProof/>
            </w:rPr>
            <w:fldChar w:fldCharType="end"/>
          </w:r>
        </w:p>
        <w:p w14:paraId="634E1FAE" w14:textId="728CC67A" w:rsidR="008D3C31" w:rsidRDefault="008D3C31">
          <w:pPr>
            <w:pStyle w:val="TOC2"/>
            <w:tabs>
              <w:tab w:val="left" w:pos="880"/>
              <w:tab w:val="right" w:leader="dot" w:pos="9350"/>
            </w:tabs>
            <w:rPr>
              <w:rFonts w:asciiTheme="minorHAnsi" w:eastAsiaTheme="minorEastAsia" w:hAnsiTheme="minorHAnsi"/>
              <w:noProof/>
              <w:sz w:val="22"/>
            </w:rPr>
          </w:pPr>
          <w:r>
            <w:rPr>
              <w:noProof/>
            </w:rPr>
            <w:t>4.2</w:t>
          </w:r>
          <w:r>
            <w:rPr>
              <w:rFonts w:asciiTheme="minorHAnsi" w:eastAsiaTheme="minorEastAsia" w:hAnsiTheme="minorHAnsi"/>
              <w:noProof/>
              <w:sz w:val="22"/>
            </w:rPr>
            <w:tab/>
          </w:r>
          <w:r>
            <w:rPr>
              <w:noProof/>
            </w:rPr>
            <w:t>Outreach Tools</w:t>
          </w:r>
          <w:r>
            <w:rPr>
              <w:noProof/>
            </w:rPr>
            <w:tab/>
          </w:r>
          <w:r>
            <w:rPr>
              <w:noProof/>
            </w:rPr>
            <w:fldChar w:fldCharType="begin"/>
          </w:r>
          <w:r>
            <w:rPr>
              <w:noProof/>
            </w:rPr>
            <w:instrText xml:space="preserve"> PAGEREF _Toc121845412 \h </w:instrText>
          </w:r>
          <w:r>
            <w:rPr>
              <w:noProof/>
            </w:rPr>
          </w:r>
          <w:r>
            <w:rPr>
              <w:noProof/>
            </w:rPr>
            <w:fldChar w:fldCharType="separate"/>
          </w:r>
          <w:r>
            <w:rPr>
              <w:noProof/>
            </w:rPr>
            <w:t>14</w:t>
          </w:r>
          <w:r>
            <w:rPr>
              <w:noProof/>
            </w:rPr>
            <w:fldChar w:fldCharType="end"/>
          </w:r>
        </w:p>
        <w:p w14:paraId="4722524B" w14:textId="02F47475" w:rsidR="008D3C31" w:rsidRDefault="008D3C31">
          <w:pPr>
            <w:pStyle w:val="TOC3"/>
            <w:rPr>
              <w:rFonts w:asciiTheme="minorHAnsi" w:eastAsiaTheme="minorEastAsia" w:hAnsiTheme="minorHAnsi"/>
              <w:noProof/>
              <w:sz w:val="22"/>
            </w:rPr>
          </w:pPr>
          <w:r>
            <w:rPr>
              <w:noProof/>
            </w:rPr>
            <w:t>4.2.1</w:t>
          </w:r>
          <w:r>
            <w:rPr>
              <w:rFonts w:asciiTheme="minorHAnsi" w:eastAsiaTheme="minorEastAsia" w:hAnsiTheme="minorHAnsi"/>
              <w:noProof/>
              <w:sz w:val="22"/>
            </w:rPr>
            <w:tab/>
          </w:r>
          <w:r>
            <w:rPr>
              <w:noProof/>
            </w:rPr>
            <w:t>Informational or Educational Materials</w:t>
          </w:r>
          <w:r>
            <w:rPr>
              <w:noProof/>
            </w:rPr>
            <w:tab/>
          </w:r>
          <w:r>
            <w:rPr>
              <w:noProof/>
            </w:rPr>
            <w:fldChar w:fldCharType="begin"/>
          </w:r>
          <w:r>
            <w:rPr>
              <w:noProof/>
            </w:rPr>
            <w:instrText xml:space="preserve"> PAGEREF _Toc121845413 \h </w:instrText>
          </w:r>
          <w:r>
            <w:rPr>
              <w:noProof/>
            </w:rPr>
          </w:r>
          <w:r>
            <w:rPr>
              <w:noProof/>
            </w:rPr>
            <w:fldChar w:fldCharType="separate"/>
          </w:r>
          <w:r>
            <w:rPr>
              <w:noProof/>
            </w:rPr>
            <w:t>14</w:t>
          </w:r>
          <w:r>
            <w:rPr>
              <w:noProof/>
            </w:rPr>
            <w:fldChar w:fldCharType="end"/>
          </w:r>
        </w:p>
        <w:p w14:paraId="0ABBD94C" w14:textId="128FAE7E" w:rsidR="008D3C31" w:rsidRDefault="008D3C31">
          <w:pPr>
            <w:pStyle w:val="TOC2"/>
            <w:tabs>
              <w:tab w:val="left" w:pos="880"/>
              <w:tab w:val="right" w:leader="dot" w:pos="9350"/>
            </w:tabs>
            <w:rPr>
              <w:rFonts w:asciiTheme="minorHAnsi" w:eastAsiaTheme="minorEastAsia" w:hAnsiTheme="minorHAnsi"/>
              <w:noProof/>
              <w:sz w:val="22"/>
            </w:rPr>
          </w:pPr>
          <w:r>
            <w:rPr>
              <w:noProof/>
            </w:rPr>
            <w:t>4.3</w:t>
          </w:r>
          <w:r>
            <w:rPr>
              <w:rFonts w:asciiTheme="minorHAnsi" w:eastAsiaTheme="minorEastAsia" w:hAnsiTheme="minorHAnsi"/>
              <w:noProof/>
              <w:sz w:val="22"/>
            </w:rPr>
            <w:tab/>
          </w:r>
          <w:r>
            <w:rPr>
              <w:noProof/>
            </w:rPr>
            <w:t>Methods of Communication</w:t>
          </w:r>
          <w:r>
            <w:rPr>
              <w:noProof/>
            </w:rPr>
            <w:tab/>
          </w:r>
          <w:r>
            <w:rPr>
              <w:noProof/>
            </w:rPr>
            <w:fldChar w:fldCharType="begin"/>
          </w:r>
          <w:r>
            <w:rPr>
              <w:noProof/>
            </w:rPr>
            <w:instrText xml:space="preserve"> PAGEREF _Toc121845414 \h </w:instrText>
          </w:r>
          <w:r>
            <w:rPr>
              <w:noProof/>
            </w:rPr>
          </w:r>
          <w:r>
            <w:rPr>
              <w:noProof/>
            </w:rPr>
            <w:fldChar w:fldCharType="separate"/>
          </w:r>
          <w:r>
            <w:rPr>
              <w:noProof/>
            </w:rPr>
            <w:t>15</w:t>
          </w:r>
          <w:r>
            <w:rPr>
              <w:noProof/>
            </w:rPr>
            <w:fldChar w:fldCharType="end"/>
          </w:r>
        </w:p>
        <w:p w14:paraId="638BE81D" w14:textId="78D51D7A" w:rsidR="008D3C31" w:rsidRDefault="008D3C31">
          <w:pPr>
            <w:pStyle w:val="TOC3"/>
            <w:rPr>
              <w:rFonts w:asciiTheme="minorHAnsi" w:eastAsiaTheme="minorEastAsia" w:hAnsiTheme="minorHAnsi"/>
              <w:noProof/>
              <w:sz w:val="22"/>
            </w:rPr>
          </w:pPr>
          <w:r>
            <w:rPr>
              <w:noProof/>
            </w:rPr>
            <w:t>4.3.1</w:t>
          </w:r>
          <w:r>
            <w:rPr>
              <w:rFonts w:asciiTheme="minorHAnsi" w:eastAsiaTheme="minorEastAsia" w:hAnsiTheme="minorHAnsi"/>
              <w:noProof/>
              <w:sz w:val="22"/>
            </w:rPr>
            <w:tab/>
          </w:r>
          <w:r>
            <w:rPr>
              <w:noProof/>
            </w:rPr>
            <w:t>Tracy Subbasin Website and Groundwater Sustainability Agency Websites</w:t>
          </w:r>
          <w:r>
            <w:rPr>
              <w:noProof/>
            </w:rPr>
            <w:tab/>
          </w:r>
          <w:r>
            <w:rPr>
              <w:noProof/>
            </w:rPr>
            <w:fldChar w:fldCharType="begin"/>
          </w:r>
          <w:r>
            <w:rPr>
              <w:noProof/>
            </w:rPr>
            <w:instrText xml:space="preserve"> PAGEREF _Toc121845415 \h </w:instrText>
          </w:r>
          <w:r>
            <w:rPr>
              <w:noProof/>
            </w:rPr>
          </w:r>
          <w:r>
            <w:rPr>
              <w:noProof/>
            </w:rPr>
            <w:fldChar w:fldCharType="separate"/>
          </w:r>
          <w:r>
            <w:rPr>
              <w:noProof/>
            </w:rPr>
            <w:t>15</w:t>
          </w:r>
          <w:r>
            <w:rPr>
              <w:noProof/>
            </w:rPr>
            <w:fldChar w:fldCharType="end"/>
          </w:r>
        </w:p>
        <w:p w14:paraId="09548086" w14:textId="748C30B5" w:rsidR="008D3C31" w:rsidRDefault="008D3C31">
          <w:pPr>
            <w:pStyle w:val="TOC3"/>
            <w:rPr>
              <w:rFonts w:asciiTheme="minorHAnsi" w:eastAsiaTheme="minorEastAsia" w:hAnsiTheme="minorHAnsi"/>
              <w:noProof/>
              <w:sz w:val="22"/>
            </w:rPr>
          </w:pPr>
          <w:r>
            <w:rPr>
              <w:noProof/>
            </w:rPr>
            <w:t>4.3.2</w:t>
          </w:r>
          <w:r>
            <w:rPr>
              <w:rFonts w:asciiTheme="minorHAnsi" w:eastAsiaTheme="minorEastAsia" w:hAnsiTheme="minorHAnsi"/>
              <w:noProof/>
              <w:sz w:val="22"/>
            </w:rPr>
            <w:tab/>
          </w:r>
          <w:r>
            <w:rPr>
              <w:noProof/>
            </w:rPr>
            <w:t>Interested Parties Database</w:t>
          </w:r>
          <w:r>
            <w:rPr>
              <w:noProof/>
            </w:rPr>
            <w:tab/>
          </w:r>
          <w:r>
            <w:rPr>
              <w:noProof/>
            </w:rPr>
            <w:fldChar w:fldCharType="begin"/>
          </w:r>
          <w:r>
            <w:rPr>
              <w:noProof/>
            </w:rPr>
            <w:instrText xml:space="preserve"> PAGEREF _Toc121845416 \h </w:instrText>
          </w:r>
          <w:r>
            <w:rPr>
              <w:noProof/>
            </w:rPr>
          </w:r>
          <w:r>
            <w:rPr>
              <w:noProof/>
            </w:rPr>
            <w:fldChar w:fldCharType="separate"/>
          </w:r>
          <w:r>
            <w:rPr>
              <w:noProof/>
            </w:rPr>
            <w:t>15</w:t>
          </w:r>
          <w:r>
            <w:rPr>
              <w:noProof/>
            </w:rPr>
            <w:fldChar w:fldCharType="end"/>
          </w:r>
        </w:p>
        <w:p w14:paraId="09D33BF2" w14:textId="58F6269A" w:rsidR="008D3C31" w:rsidRDefault="008D3C31">
          <w:pPr>
            <w:pStyle w:val="TOC3"/>
            <w:rPr>
              <w:rFonts w:asciiTheme="minorHAnsi" w:eastAsiaTheme="minorEastAsia" w:hAnsiTheme="minorHAnsi"/>
              <w:noProof/>
              <w:sz w:val="22"/>
            </w:rPr>
          </w:pPr>
          <w:r>
            <w:rPr>
              <w:noProof/>
            </w:rPr>
            <w:t>4.3.3</w:t>
          </w:r>
          <w:r>
            <w:rPr>
              <w:rFonts w:asciiTheme="minorHAnsi" w:eastAsiaTheme="minorEastAsia" w:hAnsiTheme="minorHAnsi"/>
              <w:noProof/>
              <w:sz w:val="22"/>
            </w:rPr>
            <w:tab/>
          </w:r>
          <w:r>
            <w:rPr>
              <w:noProof/>
            </w:rPr>
            <w:t>Direct Mail</w:t>
          </w:r>
          <w:r>
            <w:rPr>
              <w:noProof/>
            </w:rPr>
            <w:tab/>
          </w:r>
          <w:r>
            <w:rPr>
              <w:noProof/>
            </w:rPr>
            <w:fldChar w:fldCharType="begin"/>
          </w:r>
          <w:r>
            <w:rPr>
              <w:noProof/>
            </w:rPr>
            <w:instrText xml:space="preserve"> PAGEREF _Toc121845417 \h </w:instrText>
          </w:r>
          <w:r>
            <w:rPr>
              <w:noProof/>
            </w:rPr>
          </w:r>
          <w:r>
            <w:rPr>
              <w:noProof/>
            </w:rPr>
            <w:fldChar w:fldCharType="separate"/>
          </w:r>
          <w:r>
            <w:rPr>
              <w:noProof/>
            </w:rPr>
            <w:t>15</w:t>
          </w:r>
          <w:r>
            <w:rPr>
              <w:noProof/>
            </w:rPr>
            <w:fldChar w:fldCharType="end"/>
          </w:r>
        </w:p>
        <w:p w14:paraId="07AF6D49" w14:textId="65E72D28" w:rsidR="008D3C31" w:rsidRDefault="008D3C31">
          <w:pPr>
            <w:pStyle w:val="TOC2"/>
            <w:tabs>
              <w:tab w:val="left" w:pos="880"/>
              <w:tab w:val="right" w:leader="dot" w:pos="9350"/>
            </w:tabs>
            <w:rPr>
              <w:rFonts w:asciiTheme="minorHAnsi" w:eastAsiaTheme="minorEastAsia" w:hAnsiTheme="minorHAnsi"/>
              <w:noProof/>
              <w:sz w:val="22"/>
            </w:rPr>
          </w:pPr>
          <w:r>
            <w:rPr>
              <w:noProof/>
            </w:rPr>
            <w:t>4.4</w:t>
          </w:r>
          <w:r>
            <w:rPr>
              <w:rFonts w:asciiTheme="minorHAnsi" w:eastAsiaTheme="minorEastAsia" w:hAnsiTheme="minorHAnsi"/>
              <w:noProof/>
              <w:sz w:val="22"/>
            </w:rPr>
            <w:tab/>
          </w:r>
          <w:r>
            <w:rPr>
              <w:noProof/>
            </w:rPr>
            <w:t>Targeted Stakeholder Engagement</w:t>
          </w:r>
          <w:r>
            <w:rPr>
              <w:noProof/>
            </w:rPr>
            <w:tab/>
          </w:r>
          <w:r>
            <w:rPr>
              <w:noProof/>
            </w:rPr>
            <w:fldChar w:fldCharType="begin"/>
          </w:r>
          <w:r>
            <w:rPr>
              <w:noProof/>
            </w:rPr>
            <w:instrText xml:space="preserve"> PAGEREF _Toc121845418 \h </w:instrText>
          </w:r>
          <w:r>
            <w:rPr>
              <w:noProof/>
            </w:rPr>
          </w:r>
          <w:r>
            <w:rPr>
              <w:noProof/>
            </w:rPr>
            <w:fldChar w:fldCharType="separate"/>
          </w:r>
          <w:r>
            <w:rPr>
              <w:noProof/>
            </w:rPr>
            <w:t>15</w:t>
          </w:r>
          <w:r>
            <w:rPr>
              <w:noProof/>
            </w:rPr>
            <w:fldChar w:fldCharType="end"/>
          </w:r>
        </w:p>
        <w:p w14:paraId="70005019" w14:textId="6A5E12D9" w:rsidR="008D3C31" w:rsidRDefault="008D3C31">
          <w:pPr>
            <w:pStyle w:val="TOC2"/>
            <w:tabs>
              <w:tab w:val="left" w:pos="880"/>
              <w:tab w:val="right" w:leader="dot" w:pos="9350"/>
            </w:tabs>
            <w:rPr>
              <w:rFonts w:asciiTheme="minorHAnsi" w:eastAsiaTheme="minorEastAsia" w:hAnsiTheme="minorHAnsi"/>
              <w:noProof/>
              <w:sz w:val="22"/>
            </w:rPr>
          </w:pPr>
          <w:r>
            <w:rPr>
              <w:noProof/>
            </w:rPr>
            <w:t>4.5</w:t>
          </w:r>
          <w:r>
            <w:rPr>
              <w:rFonts w:asciiTheme="minorHAnsi" w:eastAsiaTheme="minorEastAsia" w:hAnsiTheme="minorHAnsi"/>
              <w:noProof/>
              <w:sz w:val="22"/>
            </w:rPr>
            <w:tab/>
          </w:r>
          <w:r>
            <w:rPr>
              <w:noProof/>
            </w:rPr>
            <w:t>Adaptive Approach to Communication and Engagement</w:t>
          </w:r>
          <w:r>
            <w:rPr>
              <w:noProof/>
            </w:rPr>
            <w:tab/>
          </w:r>
          <w:r>
            <w:rPr>
              <w:noProof/>
            </w:rPr>
            <w:fldChar w:fldCharType="begin"/>
          </w:r>
          <w:r>
            <w:rPr>
              <w:noProof/>
            </w:rPr>
            <w:instrText xml:space="preserve"> PAGEREF _Toc121845419 \h </w:instrText>
          </w:r>
          <w:r>
            <w:rPr>
              <w:noProof/>
            </w:rPr>
          </w:r>
          <w:r>
            <w:rPr>
              <w:noProof/>
            </w:rPr>
            <w:fldChar w:fldCharType="separate"/>
          </w:r>
          <w:r>
            <w:rPr>
              <w:noProof/>
            </w:rPr>
            <w:t>16</w:t>
          </w:r>
          <w:r>
            <w:rPr>
              <w:noProof/>
            </w:rPr>
            <w:fldChar w:fldCharType="end"/>
          </w:r>
        </w:p>
        <w:p w14:paraId="4A7807DA" w14:textId="570DD354" w:rsidR="000F3423" w:rsidRPr="00AD2C23" w:rsidRDefault="00574C43" w:rsidP="00BE3D05">
          <w:pPr>
            <w:pStyle w:val="TOC1"/>
            <w:rPr>
              <w:rFonts w:asciiTheme="minorHAnsi" w:eastAsiaTheme="minorEastAsia" w:hAnsiTheme="minorHAnsi"/>
              <w:noProof/>
              <w:sz w:val="22"/>
            </w:rPr>
          </w:pPr>
          <w:r>
            <w:rPr>
              <w:noProof/>
            </w:rPr>
            <w:fldChar w:fldCharType="end"/>
          </w:r>
        </w:p>
      </w:sdtContent>
    </w:sdt>
    <w:bookmarkEnd w:id="1" w:displacedByCustomXml="prev"/>
    <w:p w14:paraId="4F0B9468" w14:textId="77777777" w:rsidR="003F74F3" w:rsidRDefault="003F74F3">
      <w:pPr>
        <w:rPr>
          <w:rFonts w:ascii="Arial" w:hAnsi="Arial" w:cs="Arial"/>
          <w:b/>
          <w:bCs/>
          <w:sz w:val="20"/>
          <w:szCs w:val="20"/>
        </w:rPr>
      </w:pPr>
      <w:r>
        <w:rPr>
          <w:sz w:val="20"/>
          <w:szCs w:val="20"/>
        </w:rPr>
        <w:br w:type="page"/>
      </w:r>
    </w:p>
    <w:tbl>
      <w:tblPr>
        <w:tblStyle w:val="TableGrid"/>
        <w:tblpPr w:leftFromText="180" w:rightFromText="180" w:vertAnchor="text" w:horzAnchor="margin" w:tblpY="494"/>
        <w:tblW w:w="9535" w:type="dxa"/>
        <w:tblLook w:val="04A0" w:firstRow="1" w:lastRow="0" w:firstColumn="1" w:lastColumn="0" w:noHBand="0" w:noVBand="1"/>
      </w:tblPr>
      <w:tblGrid>
        <w:gridCol w:w="2245"/>
        <w:gridCol w:w="7290"/>
      </w:tblGrid>
      <w:tr w:rsidR="00D466CA" w:rsidRPr="00D466CA" w14:paraId="20140870" w14:textId="77777777" w:rsidTr="008D3C31">
        <w:trPr>
          <w:trHeight w:val="432"/>
        </w:trPr>
        <w:tc>
          <w:tcPr>
            <w:tcW w:w="2245" w:type="dxa"/>
            <w:vAlign w:val="center"/>
          </w:tcPr>
          <w:p w14:paraId="5134E3FA"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lastRenderedPageBreak/>
              <w:t>§</w:t>
            </w:r>
          </w:p>
        </w:tc>
        <w:tc>
          <w:tcPr>
            <w:tcW w:w="7290" w:type="dxa"/>
            <w:vAlign w:val="center"/>
          </w:tcPr>
          <w:p w14:paraId="751ACC14"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Section</w:t>
            </w:r>
          </w:p>
        </w:tc>
      </w:tr>
      <w:tr w:rsidR="00D466CA" w:rsidRPr="00D466CA" w14:paraId="187E5B56" w14:textId="77777777" w:rsidTr="008D3C31">
        <w:trPr>
          <w:trHeight w:val="432"/>
        </w:trPr>
        <w:tc>
          <w:tcPr>
            <w:tcW w:w="2245" w:type="dxa"/>
            <w:vAlign w:val="center"/>
          </w:tcPr>
          <w:p w14:paraId="3B947D31"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2019 C&amp;E Plan</w:t>
            </w:r>
          </w:p>
        </w:tc>
        <w:tc>
          <w:tcPr>
            <w:tcW w:w="7290" w:type="dxa"/>
            <w:vAlign w:val="center"/>
          </w:tcPr>
          <w:p w14:paraId="4A9385BC"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June 2019 Communication and Engagement Plan developed by the Tracy Subbasin Groundwater Sustainability Agencies</w:t>
            </w:r>
          </w:p>
        </w:tc>
      </w:tr>
      <w:tr w:rsidR="00D466CA" w:rsidRPr="00D466CA" w14:paraId="3342D2A4" w14:textId="77777777" w:rsidTr="008D3C31">
        <w:trPr>
          <w:trHeight w:val="432"/>
        </w:trPr>
        <w:tc>
          <w:tcPr>
            <w:tcW w:w="2245" w:type="dxa"/>
            <w:vAlign w:val="center"/>
          </w:tcPr>
          <w:p w14:paraId="4282A425"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CCR</w:t>
            </w:r>
          </w:p>
        </w:tc>
        <w:tc>
          <w:tcPr>
            <w:tcW w:w="7290" w:type="dxa"/>
            <w:vAlign w:val="center"/>
          </w:tcPr>
          <w:p w14:paraId="28DFF83C"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California Code of Regulations</w:t>
            </w:r>
          </w:p>
        </w:tc>
      </w:tr>
      <w:tr w:rsidR="00D466CA" w:rsidRPr="00D466CA" w14:paraId="63616376" w14:textId="77777777" w:rsidTr="008D3C31">
        <w:trPr>
          <w:trHeight w:val="432"/>
        </w:trPr>
        <w:tc>
          <w:tcPr>
            <w:tcW w:w="2245" w:type="dxa"/>
            <w:vAlign w:val="center"/>
          </w:tcPr>
          <w:p w14:paraId="711EF3F8"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DWR</w:t>
            </w:r>
          </w:p>
        </w:tc>
        <w:tc>
          <w:tcPr>
            <w:tcW w:w="7290" w:type="dxa"/>
            <w:vAlign w:val="center"/>
          </w:tcPr>
          <w:p w14:paraId="4B825E1D"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California Department of Water Resources</w:t>
            </w:r>
          </w:p>
        </w:tc>
      </w:tr>
      <w:tr w:rsidR="00D466CA" w:rsidRPr="00D466CA" w14:paraId="135D537D" w14:textId="77777777" w:rsidTr="008D3C31">
        <w:trPr>
          <w:trHeight w:val="432"/>
        </w:trPr>
        <w:tc>
          <w:tcPr>
            <w:tcW w:w="2245" w:type="dxa"/>
            <w:vAlign w:val="center"/>
          </w:tcPr>
          <w:p w14:paraId="2A319969"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GSA</w:t>
            </w:r>
          </w:p>
        </w:tc>
        <w:tc>
          <w:tcPr>
            <w:tcW w:w="7290" w:type="dxa"/>
            <w:vAlign w:val="center"/>
          </w:tcPr>
          <w:p w14:paraId="4BD70811"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Groundwater Sustainability Agency</w:t>
            </w:r>
          </w:p>
        </w:tc>
      </w:tr>
      <w:tr w:rsidR="00D466CA" w:rsidRPr="00D466CA" w14:paraId="0A01C0A2" w14:textId="77777777" w:rsidTr="008D3C31">
        <w:trPr>
          <w:trHeight w:val="432"/>
        </w:trPr>
        <w:tc>
          <w:tcPr>
            <w:tcW w:w="2245" w:type="dxa"/>
            <w:vAlign w:val="center"/>
          </w:tcPr>
          <w:p w14:paraId="7E5897AE"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GSP</w:t>
            </w:r>
          </w:p>
        </w:tc>
        <w:tc>
          <w:tcPr>
            <w:tcW w:w="7290" w:type="dxa"/>
            <w:vAlign w:val="center"/>
          </w:tcPr>
          <w:p w14:paraId="27BFF409"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Groundwater Sustainability Plan</w:t>
            </w:r>
          </w:p>
        </w:tc>
      </w:tr>
      <w:tr w:rsidR="00D466CA" w:rsidRPr="00D466CA" w14:paraId="36EA5252" w14:textId="77777777" w:rsidTr="008D3C31">
        <w:trPr>
          <w:trHeight w:val="432"/>
        </w:trPr>
        <w:tc>
          <w:tcPr>
            <w:tcW w:w="2245" w:type="dxa"/>
            <w:vAlign w:val="center"/>
          </w:tcPr>
          <w:p w14:paraId="0047C5A5"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SGMA</w:t>
            </w:r>
          </w:p>
        </w:tc>
        <w:tc>
          <w:tcPr>
            <w:tcW w:w="7290" w:type="dxa"/>
            <w:vAlign w:val="center"/>
          </w:tcPr>
          <w:p w14:paraId="5C7606A8"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Sustainable Groundwater Management Act of 2014</w:t>
            </w:r>
          </w:p>
        </w:tc>
      </w:tr>
      <w:tr w:rsidR="00D466CA" w:rsidRPr="00D466CA" w14:paraId="2ED206A7" w14:textId="77777777" w:rsidTr="008D3C31">
        <w:trPr>
          <w:trHeight w:val="432"/>
        </w:trPr>
        <w:tc>
          <w:tcPr>
            <w:tcW w:w="2245" w:type="dxa"/>
            <w:vAlign w:val="center"/>
          </w:tcPr>
          <w:p w14:paraId="5664DC3E"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Stantec</w:t>
            </w:r>
          </w:p>
        </w:tc>
        <w:tc>
          <w:tcPr>
            <w:tcW w:w="7290" w:type="dxa"/>
            <w:vAlign w:val="center"/>
          </w:tcPr>
          <w:p w14:paraId="76622929"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Stantec Consulting Services, Inc.</w:t>
            </w:r>
          </w:p>
        </w:tc>
      </w:tr>
      <w:tr w:rsidR="00D466CA" w:rsidRPr="00D466CA" w14:paraId="2D55F6A7" w14:textId="77777777" w:rsidTr="008D3C31">
        <w:trPr>
          <w:trHeight w:val="432"/>
        </w:trPr>
        <w:tc>
          <w:tcPr>
            <w:tcW w:w="2245" w:type="dxa"/>
            <w:vAlign w:val="center"/>
          </w:tcPr>
          <w:p w14:paraId="4A55F8C7"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Subbasin</w:t>
            </w:r>
          </w:p>
        </w:tc>
        <w:tc>
          <w:tcPr>
            <w:tcW w:w="7290" w:type="dxa"/>
            <w:vAlign w:val="center"/>
          </w:tcPr>
          <w:p w14:paraId="5F35C867"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Tracy Subbasin (DWR Bulletin 118: 5-22.15)</w:t>
            </w:r>
          </w:p>
        </w:tc>
      </w:tr>
      <w:tr w:rsidR="00D466CA" w:rsidRPr="00D466CA" w14:paraId="3C33107D" w14:textId="77777777" w:rsidTr="008D3C31">
        <w:trPr>
          <w:trHeight w:val="432"/>
        </w:trPr>
        <w:tc>
          <w:tcPr>
            <w:tcW w:w="2245" w:type="dxa"/>
            <w:vAlign w:val="center"/>
          </w:tcPr>
          <w:p w14:paraId="55E43956"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Tracy Subbasin GSAs</w:t>
            </w:r>
          </w:p>
        </w:tc>
        <w:tc>
          <w:tcPr>
            <w:tcW w:w="7290" w:type="dxa"/>
            <w:vAlign w:val="center"/>
          </w:tcPr>
          <w:p w14:paraId="2F787BD3" w14:textId="77777777" w:rsidR="00D466CA" w:rsidRPr="00D466CA" w:rsidRDefault="00D466CA" w:rsidP="008D3C31">
            <w:pPr>
              <w:pStyle w:val="Abbreviations"/>
              <w:tabs>
                <w:tab w:val="clear" w:pos="2880"/>
              </w:tabs>
              <w:spacing w:line="280" w:lineRule="atLeast"/>
              <w:ind w:left="0" w:firstLine="0"/>
              <w:contextualSpacing/>
              <w:rPr>
                <w:sz w:val="20"/>
                <w:szCs w:val="20"/>
              </w:rPr>
            </w:pPr>
            <w:r w:rsidRPr="00D466CA">
              <w:rPr>
                <w:sz w:val="20"/>
                <w:szCs w:val="20"/>
              </w:rPr>
              <w:t>City of Tracy GSA, City of Lathrop GSA, Banta-Carbona Irrigation District GSA, Byron-Bethany Irrigation District GSA, Stewart Tract GSA, and County of San Joaquin GSA</w:t>
            </w:r>
          </w:p>
        </w:tc>
      </w:tr>
    </w:tbl>
    <w:p w14:paraId="19821AEA" w14:textId="0E0C6627" w:rsidR="002A4C6A" w:rsidRPr="008D3C31" w:rsidRDefault="00D466CA" w:rsidP="00371F0E">
      <w:pPr>
        <w:pStyle w:val="Contents"/>
        <w:contextualSpacing/>
        <w:rPr>
          <w:sz w:val="24"/>
          <w:szCs w:val="24"/>
        </w:rPr>
      </w:pPr>
      <w:r w:rsidRPr="008D3C31">
        <w:rPr>
          <w:sz w:val="24"/>
          <w:szCs w:val="24"/>
        </w:rPr>
        <w:t xml:space="preserve"> </w:t>
      </w:r>
      <w:r w:rsidR="002A4C6A" w:rsidRPr="008D3C31">
        <w:rPr>
          <w:sz w:val="24"/>
          <w:szCs w:val="24"/>
        </w:rPr>
        <w:t>Acronyms and Abbreviations</w:t>
      </w:r>
    </w:p>
    <w:p w14:paraId="1FA5312D" w14:textId="1F5C4306" w:rsidR="00D466CA" w:rsidRDefault="00D466CA" w:rsidP="008D3C31">
      <w:pPr>
        <w:pStyle w:val="Abbreviations"/>
        <w:spacing w:line="280" w:lineRule="atLeast"/>
        <w:ind w:left="0" w:firstLine="0"/>
        <w:contextualSpacing/>
        <w:rPr>
          <w:sz w:val="20"/>
          <w:szCs w:val="20"/>
        </w:rPr>
      </w:pPr>
    </w:p>
    <w:p w14:paraId="3183EF15" w14:textId="2D77D16C" w:rsidR="00D466CA" w:rsidRDefault="00D466CA" w:rsidP="008D3C31">
      <w:pPr>
        <w:pStyle w:val="Abbreviations"/>
        <w:spacing w:line="280" w:lineRule="atLeast"/>
        <w:ind w:left="0" w:firstLine="0"/>
        <w:contextualSpacing/>
        <w:rPr>
          <w:sz w:val="20"/>
          <w:szCs w:val="20"/>
        </w:rPr>
      </w:pPr>
    </w:p>
    <w:p w14:paraId="68A9D913" w14:textId="56F99A9F" w:rsidR="00D466CA" w:rsidRDefault="00D466CA" w:rsidP="00653B00">
      <w:pPr>
        <w:pStyle w:val="Abbreviations"/>
        <w:spacing w:line="280" w:lineRule="atLeast"/>
        <w:contextualSpacing/>
        <w:rPr>
          <w:sz w:val="20"/>
          <w:szCs w:val="20"/>
        </w:rPr>
      </w:pPr>
    </w:p>
    <w:p w14:paraId="40ADB51B" w14:textId="24739424" w:rsidR="00D466CA" w:rsidRDefault="00D466CA" w:rsidP="00653B00">
      <w:pPr>
        <w:pStyle w:val="Abbreviations"/>
        <w:spacing w:line="280" w:lineRule="atLeast"/>
        <w:contextualSpacing/>
        <w:rPr>
          <w:sz w:val="20"/>
          <w:szCs w:val="20"/>
        </w:rPr>
      </w:pPr>
    </w:p>
    <w:p w14:paraId="0106F37C" w14:textId="77777777" w:rsidR="00D466CA" w:rsidRDefault="00D466CA" w:rsidP="00653B00">
      <w:pPr>
        <w:pStyle w:val="Abbreviations"/>
        <w:spacing w:line="280" w:lineRule="atLeast"/>
        <w:contextualSpacing/>
        <w:rPr>
          <w:sz w:val="20"/>
          <w:szCs w:val="20"/>
        </w:rPr>
      </w:pPr>
    </w:p>
    <w:p w14:paraId="2D4B007F" w14:textId="4CA6DD31" w:rsidR="006B4D18" w:rsidRPr="00371F0E" w:rsidRDefault="006B4D18" w:rsidP="00653B00">
      <w:pPr>
        <w:pStyle w:val="Abbreviations"/>
        <w:spacing w:line="280" w:lineRule="atLeast"/>
        <w:contextualSpacing/>
        <w:rPr>
          <w:sz w:val="20"/>
          <w:szCs w:val="20"/>
        </w:rPr>
        <w:sectPr w:rsidR="006B4D18" w:rsidRPr="00371F0E" w:rsidSect="0093265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docGrid w:linePitch="360"/>
        </w:sectPr>
      </w:pPr>
    </w:p>
    <w:p w14:paraId="4561E919" w14:textId="67882975" w:rsidR="00C340BA" w:rsidRPr="001B53DC" w:rsidRDefault="004A583F" w:rsidP="00D46284">
      <w:pPr>
        <w:pStyle w:val="Heading1"/>
        <w:contextualSpacing/>
      </w:pPr>
      <w:bookmarkStart w:id="2" w:name="_Toc121845391"/>
      <w:r w:rsidRPr="001B53DC">
        <w:rPr>
          <w:caps w:val="0"/>
        </w:rPr>
        <w:lastRenderedPageBreak/>
        <w:t xml:space="preserve">PURPOSE OF THE </w:t>
      </w:r>
      <w:r>
        <w:rPr>
          <w:caps w:val="0"/>
        </w:rPr>
        <w:t>ADDENDUM</w:t>
      </w:r>
      <w:bookmarkEnd w:id="2"/>
    </w:p>
    <w:p w14:paraId="32008648" w14:textId="23EA7A56" w:rsidR="00D13112" w:rsidRPr="001B53DC" w:rsidRDefault="00C00551" w:rsidP="00D46284">
      <w:pPr>
        <w:pStyle w:val="Heading2"/>
        <w:contextualSpacing/>
      </w:pPr>
      <w:bookmarkStart w:id="3" w:name="_Toc104393445"/>
      <w:bookmarkStart w:id="4" w:name="_Toc104393446"/>
      <w:bookmarkStart w:id="5" w:name="_Toc121845392"/>
      <w:bookmarkEnd w:id="3"/>
      <w:bookmarkEnd w:id="4"/>
      <w:r w:rsidRPr="001B53DC">
        <w:t>Background</w:t>
      </w:r>
      <w:bookmarkEnd w:id="5"/>
      <w:r w:rsidR="00CE2BCA">
        <w:t xml:space="preserve"> </w:t>
      </w:r>
    </w:p>
    <w:p w14:paraId="42D21D6A" w14:textId="1C83CB60" w:rsidR="003A6461" w:rsidRDefault="00CE2BCA" w:rsidP="00854B7A">
      <w:pPr>
        <w:pStyle w:val="BodyText1"/>
        <w:rPr>
          <w:sz w:val="20"/>
          <w:szCs w:val="20"/>
        </w:rPr>
      </w:pPr>
      <w:r>
        <w:rPr>
          <w:sz w:val="20"/>
          <w:szCs w:val="20"/>
        </w:rPr>
        <w:t xml:space="preserve">In June of 2019, in compliance with the requirements of the Sustainable Groundwater Management Act of 2014 (SGMA), Groundwater Sustainability Agencies within the Tracy Subbasin (referred to hereinafter as “Tracy Subbasin GSAs” or simply “GSAs”) developed a Communications and Engagement Plan (2019 C&amp;E Plan) that outlined the tactics, methods, </w:t>
      </w:r>
      <w:r w:rsidR="003F74F3">
        <w:rPr>
          <w:sz w:val="20"/>
          <w:szCs w:val="20"/>
        </w:rPr>
        <w:t xml:space="preserve">and </w:t>
      </w:r>
      <w:r>
        <w:rPr>
          <w:sz w:val="20"/>
          <w:szCs w:val="20"/>
        </w:rPr>
        <w:t>frequencies</w:t>
      </w:r>
      <w:r w:rsidR="003F74F3">
        <w:rPr>
          <w:sz w:val="20"/>
          <w:szCs w:val="20"/>
        </w:rPr>
        <w:t xml:space="preserve"> </w:t>
      </w:r>
      <w:r>
        <w:rPr>
          <w:sz w:val="20"/>
          <w:szCs w:val="20"/>
        </w:rPr>
        <w:t>for conducting SGMA-related outreach and engagement throughout Groundwater Sustainability Plan (GSP) development</w:t>
      </w:r>
      <w:r w:rsidR="00DE49D5">
        <w:rPr>
          <w:sz w:val="20"/>
          <w:szCs w:val="20"/>
        </w:rPr>
        <w:t>.</w:t>
      </w:r>
      <w:r>
        <w:rPr>
          <w:sz w:val="20"/>
          <w:szCs w:val="20"/>
        </w:rPr>
        <w:t xml:space="preserve"> </w:t>
      </w:r>
      <w:r w:rsidR="00113512">
        <w:rPr>
          <w:sz w:val="20"/>
          <w:szCs w:val="20"/>
        </w:rPr>
        <w:t>For more background information and details concerning</w:t>
      </w:r>
      <w:r w:rsidR="003338D6">
        <w:rPr>
          <w:sz w:val="20"/>
          <w:szCs w:val="20"/>
        </w:rPr>
        <w:t xml:space="preserve"> SGMA,</w:t>
      </w:r>
      <w:r w:rsidR="00113512">
        <w:rPr>
          <w:sz w:val="20"/>
          <w:szCs w:val="20"/>
        </w:rPr>
        <w:t xml:space="preserve"> the Tracy Subbasin, the GSAs, the GSP, and the 2019 C&amp;E Plan, please see the “1.0 Introduction” chapter of the </w:t>
      </w:r>
      <w:r w:rsidR="003338D6">
        <w:rPr>
          <w:sz w:val="20"/>
          <w:szCs w:val="20"/>
        </w:rPr>
        <w:t>2019 C&amp;E Plan</w:t>
      </w:r>
      <w:r w:rsidR="00113512">
        <w:rPr>
          <w:sz w:val="20"/>
          <w:szCs w:val="20"/>
        </w:rPr>
        <w:t xml:space="preserve">. </w:t>
      </w:r>
      <w:r w:rsidR="00854B7A">
        <w:rPr>
          <w:sz w:val="20"/>
          <w:szCs w:val="20"/>
        </w:rPr>
        <w:t>This document, referred to as the “2019 C&amp;E Plan – Addendum” or simply “Addendum” hereinafter, supplements</w:t>
      </w:r>
      <w:r w:rsidR="002B29B2">
        <w:rPr>
          <w:sz w:val="20"/>
          <w:szCs w:val="20"/>
        </w:rPr>
        <w:t xml:space="preserve"> the 2019 C&amp;E Plan</w:t>
      </w:r>
      <w:r w:rsidR="007D1BD1">
        <w:rPr>
          <w:sz w:val="20"/>
          <w:szCs w:val="20"/>
        </w:rPr>
        <w:t>. The Addendum</w:t>
      </w:r>
      <w:r w:rsidR="002B29B2">
        <w:rPr>
          <w:sz w:val="20"/>
          <w:szCs w:val="20"/>
        </w:rPr>
        <w:t xml:space="preserve"> includes updated information regarding outreach and engagement based on input </w:t>
      </w:r>
      <w:r w:rsidR="003F74F3">
        <w:rPr>
          <w:sz w:val="20"/>
          <w:szCs w:val="20"/>
        </w:rPr>
        <w:t xml:space="preserve">received </w:t>
      </w:r>
      <w:r w:rsidR="003338D6">
        <w:rPr>
          <w:sz w:val="20"/>
          <w:szCs w:val="20"/>
        </w:rPr>
        <w:t>through</w:t>
      </w:r>
      <w:r w:rsidR="002B29B2">
        <w:rPr>
          <w:sz w:val="20"/>
          <w:szCs w:val="20"/>
        </w:rPr>
        <w:t xml:space="preserve"> a stakeholder </w:t>
      </w:r>
      <w:r w:rsidR="00367D73">
        <w:rPr>
          <w:sz w:val="20"/>
          <w:szCs w:val="20"/>
        </w:rPr>
        <w:t xml:space="preserve">assessment </w:t>
      </w:r>
      <w:r w:rsidR="002B29B2">
        <w:rPr>
          <w:sz w:val="20"/>
          <w:szCs w:val="20"/>
        </w:rPr>
        <w:t xml:space="preserve">process conducted as part of this document’s development. </w:t>
      </w:r>
      <w:r w:rsidR="00792222">
        <w:rPr>
          <w:sz w:val="20"/>
          <w:szCs w:val="20"/>
        </w:rPr>
        <w:t xml:space="preserve">The </w:t>
      </w:r>
      <w:r w:rsidR="00854B7A">
        <w:rPr>
          <w:sz w:val="20"/>
          <w:szCs w:val="20"/>
        </w:rPr>
        <w:t>Addendum</w:t>
      </w:r>
      <w:r w:rsidR="00792222">
        <w:rPr>
          <w:sz w:val="20"/>
          <w:szCs w:val="20"/>
        </w:rPr>
        <w:t xml:space="preserve"> </w:t>
      </w:r>
      <w:r w:rsidR="002B29B2">
        <w:rPr>
          <w:sz w:val="20"/>
          <w:szCs w:val="20"/>
        </w:rPr>
        <w:t xml:space="preserve">does not </w:t>
      </w:r>
      <w:r w:rsidR="00F5585F">
        <w:rPr>
          <w:sz w:val="20"/>
          <w:szCs w:val="20"/>
        </w:rPr>
        <w:t xml:space="preserve">replace </w:t>
      </w:r>
      <w:r w:rsidR="002B29B2">
        <w:rPr>
          <w:sz w:val="20"/>
          <w:szCs w:val="20"/>
        </w:rPr>
        <w:t>any existing information</w:t>
      </w:r>
      <w:r w:rsidR="004B47E9">
        <w:rPr>
          <w:sz w:val="20"/>
          <w:szCs w:val="20"/>
        </w:rPr>
        <w:t xml:space="preserve"> or commitments</w:t>
      </w:r>
      <w:r w:rsidR="002B29B2">
        <w:rPr>
          <w:sz w:val="20"/>
          <w:szCs w:val="20"/>
        </w:rPr>
        <w:t xml:space="preserve"> outlined in the 2019 C&amp;E Plan</w:t>
      </w:r>
      <w:r w:rsidR="00F5585F">
        <w:rPr>
          <w:sz w:val="20"/>
          <w:szCs w:val="20"/>
        </w:rPr>
        <w:t xml:space="preserve">. Rather, </w:t>
      </w:r>
      <w:r w:rsidR="00854B7A">
        <w:rPr>
          <w:sz w:val="20"/>
          <w:szCs w:val="20"/>
        </w:rPr>
        <w:t>it</w:t>
      </w:r>
      <w:r w:rsidR="00792222">
        <w:rPr>
          <w:sz w:val="20"/>
          <w:szCs w:val="20"/>
        </w:rPr>
        <w:t xml:space="preserve"> updates</w:t>
      </w:r>
      <w:r w:rsidR="00DE49D5">
        <w:rPr>
          <w:sz w:val="20"/>
          <w:szCs w:val="20"/>
        </w:rPr>
        <w:t>,</w:t>
      </w:r>
      <w:r w:rsidR="00792222">
        <w:rPr>
          <w:sz w:val="20"/>
          <w:szCs w:val="20"/>
        </w:rPr>
        <w:t xml:space="preserve"> expands upon</w:t>
      </w:r>
      <w:r w:rsidR="00DE49D5">
        <w:rPr>
          <w:sz w:val="20"/>
          <w:szCs w:val="20"/>
        </w:rPr>
        <w:t>,</w:t>
      </w:r>
      <w:r w:rsidR="00792222">
        <w:rPr>
          <w:sz w:val="20"/>
          <w:szCs w:val="20"/>
        </w:rPr>
        <w:t xml:space="preserve"> and clarifies</w:t>
      </w:r>
      <w:r w:rsidR="00F5585F">
        <w:rPr>
          <w:sz w:val="20"/>
          <w:szCs w:val="20"/>
        </w:rPr>
        <w:t xml:space="preserve"> </w:t>
      </w:r>
      <w:r w:rsidR="002B29B2">
        <w:rPr>
          <w:sz w:val="20"/>
          <w:szCs w:val="20"/>
        </w:rPr>
        <w:t xml:space="preserve">the existing </w:t>
      </w:r>
      <w:r w:rsidR="004B47E9">
        <w:rPr>
          <w:sz w:val="20"/>
          <w:szCs w:val="20"/>
        </w:rPr>
        <w:t>content</w:t>
      </w:r>
      <w:r w:rsidR="006F08F9">
        <w:rPr>
          <w:sz w:val="20"/>
          <w:szCs w:val="20"/>
        </w:rPr>
        <w:t xml:space="preserve"> to ensure that outreach and engagement </w:t>
      </w:r>
      <w:r w:rsidR="00F5585F">
        <w:rPr>
          <w:sz w:val="20"/>
          <w:szCs w:val="20"/>
        </w:rPr>
        <w:t>align</w:t>
      </w:r>
      <w:r w:rsidR="00792222">
        <w:rPr>
          <w:sz w:val="20"/>
          <w:szCs w:val="20"/>
        </w:rPr>
        <w:t>s</w:t>
      </w:r>
      <w:r w:rsidR="00F5585F">
        <w:rPr>
          <w:sz w:val="20"/>
          <w:szCs w:val="20"/>
        </w:rPr>
        <w:t xml:space="preserve"> with</w:t>
      </w:r>
      <w:r w:rsidR="006F08F9">
        <w:rPr>
          <w:sz w:val="20"/>
          <w:szCs w:val="20"/>
        </w:rPr>
        <w:t xml:space="preserve"> GSP implementation</w:t>
      </w:r>
      <w:r w:rsidR="00792222">
        <w:rPr>
          <w:sz w:val="20"/>
          <w:szCs w:val="20"/>
        </w:rPr>
        <w:t xml:space="preserve"> activities.</w:t>
      </w:r>
      <w:r w:rsidR="003338D6">
        <w:rPr>
          <w:sz w:val="20"/>
          <w:szCs w:val="20"/>
        </w:rPr>
        <w:t xml:space="preserve"> </w:t>
      </w:r>
    </w:p>
    <w:p w14:paraId="6B569046" w14:textId="0404063F" w:rsidR="00DB5D52" w:rsidRPr="001B53DC" w:rsidRDefault="009C34AE" w:rsidP="00D46284">
      <w:pPr>
        <w:pStyle w:val="Heading2"/>
        <w:contextualSpacing/>
      </w:pPr>
      <w:bookmarkStart w:id="6" w:name="_Toc104393448"/>
      <w:bookmarkStart w:id="7" w:name="_Toc104393449"/>
      <w:bookmarkStart w:id="8" w:name="_Toc104393450"/>
      <w:bookmarkStart w:id="9" w:name="_Toc104393451"/>
      <w:bookmarkStart w:id="10" w:name="_Toc104393452"/>
      <w:bookmarkStart w:id="11" w:name="_Toc104393453"/>
      <w:bookmarkStart w:id="12" w:name="_Toc104393454"/>
      <w:bookmarkStart w:id="13" w:name="_Toc104393455"/>
      <w:bookmarkStart w:id="14" w:name="_Toc104393456"/>
      <w:bookmarkStart w:id="15" w:name="_Toc104393457"/>
      <w:bookmarkStart w:id="16" w:name="_Toc104393458"/>
      <w:bookmarkStart w:id="17" w:name="_Toc104393459"/>
      <w:bookmarkStart w:id="18" w:name="_Toc104393460"/>
      <w:bookmarkStart w:id="19" w:name="_Toc104393461"/>
      <w:bookmarkStart w:id="20" w:name="_Toc104393462"/>
      <w:bookmarkStart w:id="21" w:name="_Toc104393463"/>
      <w:bookmarkStart w:id="22" w:name="_Toc104393464"/>
      <w:bookmarkStart w:id="23" w:name="_Toc104393465"/>
      <w:bookmarkStart w:id="24" w:name="_Toc104393466"/>
      <w:bookmarkStart w:id="25" w:name="_Toc104393469"/>
      <w:bookmarkStart w:id="26" w:name="_Toc104393470"/>
      <w:bookmarkStart w:id="27" w:name="_Toc104393471"/>
      <w:bookmarkStart w:id="28" w:name="_Toc104393472"/>
      <w:bookmarkStart w:id="29" w:name="_Toc104393473"/>
      <w:bookmarkStart w:id="30" w:name="_Toc104393474"/>
      <w:bookmarkStart w:id="31" w:name="_Toc104393475"/>
      <w:bookmarkStart w:id="32" w:name="_Toc104393476"/>
      <w:bookmarkStart w:id="33" w:name="_Toc104393477"/>
      <w:bookmarkStart w:id="34" w:name="_Toc104393478"/>
      <w:bookmarkStart w:id="35" w:name="_Toc104393479"/>
      <w:bookmarkStart w:id="36" w:name="_Toc121845393"/>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1B53DC">
        <w:t>The Communication and Engagement</w:t>
      </w:r>
      <w:r w:rsidR="00186464" w:rsidRPr="001B53DC">
        <w:t xml:space="preserve"> Plan</w:t>
      </w:r>
      <w:bookmarkEnd w:id="36"/>
    </w:p>
    <w:p w14:paraId="43BCC991" w14:textId="3CBB553C" w:rsidR="00A66A38" w:rsidRPr="00D46284" w:rsidRDefault="00A66A38" w:rsidP="00D46284">
      <w:pPr>
        <w:pStyle w:val="BodyText1"/>
        <w:contextualSpacing/>
        <w:rPr>
          <w:sz w:val="20"/>
          <w:szCs w:val="20"/>
        </w:rPr>
      </w:pPr>
      <w:r w:rsidRPr="00D46284">
        <w:rPr>
          <w:sz w:val="20"/>
          <w:szCs w:val="20"/>
          <w:lang w:eastAsia="en-CA"/>
        </w:rPr>
        <w:t xml:space="preserve">The </w:t>
      </w:r>
      <w:r w:rsidR="00554A3C">
        <w:rPr>
          <w:sz w:val="20"/>
          <w:szCs w:val="20"/>
          <w:lang w:eastAsia="en-CA"/>
        </w:rPr>
        <w:t>Tracy Subbasin GSAs</w:t>
      </w:r>
      <w:r w:rsidRPr="00D46284">
        <w:rPr>
          <w:sz w:val="20"/>
          <w:szCs w:val="20"/>
          <w:lang w:eastAsia="en-CA"/>
        </w:rPr>
        <w:t xml:space="preserve"> prepared the GSP </w:t>
      </w:r>
      <w:r w:rsidR="00997E11" w:rsidRPr="00D46284">
        <w:rPr>
          <w:sz w:val="20"/>
          <w:szCs w:val="20"/>
          <w:lang w:eastAsia="en-CA"/>
        </w:rPr>
        <w:t>through a publicly engaged process</w:t>
      </w:r>
      <w:r w:rsidR="00CF6D5D" w:rsidRPr="00D46284">
        <w:rPr>
          <w:sz w:val="20"/>
          <w:szCs w:val="20"/>
          <w:lang w:eastAsia="en-CA"/>
        </w:rPr>
        <w:t xml:space="preserve"> in</w:t>
      </w:r>
      <w:r w:rsidRPr="00D46284">
        <w:rPr>
          <w:sz w:val="20"/>
          <w:szCs w:val="20"/>
          <w:lang w:eastAsia="en-CA"/>
        </w:rPr>
        <w:t xml:space="preserve"> </w:t>
      </w:r>
      <w:r w:rsidR="00997E11" w:rsidRPr="00D46284">
        <w:rPr>
          <w:sz w:val="20"/>
          <w:szCs w:val="20"/>
          <w:lang w:eastAsia="en-CA"/>
        </w:rPr>
        <w:t xml:space="preserve">accordance with </w:t>
      </w:r>
      <w:r w:rsidR="00997E11" w:rsidRPr="00D46284">
        <w:rPr>
          <w:rFonts w:cs="Arial"/>
          <w:sz w:val="20"/>
          <w:szCs w:val="20"/>
        </w:rPr>
        <w:t xml:space="preserve">GSP Emergency Regulations </w:t>
      </w:r>
      <w:r w:rsidR="000501CE">
        <w:rPr>
          <w:rFonts w:cs="Arial"/>
          <w:sz w:val="20"/>
          <w:szCs w:val="20"/>
        </w:rPr>
        <w:t>(</w:t>
      </w:r>
      <w:r w:rsidR="00997E11" w:rsidRPr="00D46284">
        <w:rPr>
          <w:rFonts w:cs="Arial"/>
          <w:sz w:val="20"/>
          <w:szCs w:val="20"/>
        </w:rPr>
        <w:t>California Code of Regulations</w:t>
      </w:r>
      <w:r w:rsidR="000501CE">
        <w:rPr>
          <w:rFonts w:cs="Arial"/>
          <w:sz w:val="20"/>
          <w:szCs w:val="20"/>
        </w:rPr>
        <w:t xml:space="preserve"> </w:t>
      </w:r>
      <w:r w:rsidR="0082557B">
        <w:rPr>
          <w:rFonts w:cs="Arial"/>
          <w:sz w:val="20"/>
          <w:szCs w:val="20"/>
        </w:rPr>
        <w:t>[</w:t>
      </w:r>
      <w:r w:rsidR="000501CE">
        <w:rPr>
          <w:rFonts w:cs="Arial"/>
          <w:sz w:val="20"/>
          <w:szCs w:val="20"/>
        </w:rPr>
        <w:t>CCR</w:t>
      </w:r>
      <w:r w:rsidR="0082557B">
        <w:rPr>
          <w:rFonts w:cs="Arial"/>
          <w:sz w:val="20"/>
          <w:szCs w:val="20"/>
        </w:rPr>
        <w:t>]</w:t>
      </w:r>
      <w:r w:rsidR="00997E11" w:rsidRPr="00D46284">
        <w:rPr>
          <w:rFonts w:cs="Arial"/>
          <w:sz w:val="20"/>
          <w:szCs w:val="20"/>
        </w:rPr>
        <w:t xml:space="preserve"> Title 23. Waters </w:t>
      </w:r>
      <w:r w:rsidR="00565C11">
        <w:rPr>
          <w:rFonts w:cs="Arial"/>
          <w:sz w:val="20"/>
          <w:szCs w:val="20"/>
        </w:rPr>
        <w:t>Sections [</w:t>
      </w:r>
      <w:r w:rsidR="00997E11" w:rsidRPr="00D46284">
        <w:rPr>
          <w:rFonts w:cs="Arial"/>
          <w:sz w:val="20"/>
          <w:szCs w:val="20"/>
        </w:rPr>
        <w:t>§</w:t>
      </w:r>
      <w:r w:rsidR="00565C11">
        <w:rPr>
          <w:rFonts w:cs="Arial"/>
          <w:sz w:val="20"/>
          <w:szCs w:val="20"/>
        </w:rPr>
        <w:t>]</w:t>
      </w:r>
      <w:r w:rsidR="00997E11" w:rsidRPr="00D46284">
        <w:rPr>
          <w:rFonts w:cs="Arial"/>
          <w:sz w:val="20"/>
          <w:szCs w:val="20"/>
        </w:rPr>
        <w:t xml:space="preserve">350-§358.4). </w:t>
      </w:r>
      <w:r w:rsidR="00875D4E" w:rsidRPr="00D46284">
        <w:rPr>
          <w:rFonts w:cs="Arial"/>
          <w:sz w:val="20"/>
          <w:szCs w:val="20"/>
        </w:rPr>
        <w:t>§</w:t>
      </w:r>
      <w:r w:rsidR="00362D04" w:rsidRPr="00D46284">
        <w:rPr>
          <w:rFonts w:cs="Arial"/>
          <w:sz w:val="20"/>
          <w:szCs w:val="20"/>
        </w:rPr>
        <w:t>354.10 states that e</w:t>
      </w:r>
      <w:r w:rsidRPr="00D46284">
        <w:rPr>
          <w:sz w:val="20"/>
          <w:szCs w:val="20"/>
        </w:rPr>
        <w:t xml:space="preserve">ach plan </w:t>
      </w:r>
      <w:r w:rsidR="003F5652">
        <w:rPr>
          <w:sz w:val="20"/>
          <w:szCs w:val="20"/>
        </w:rPr>
        <w:t>must</w:t>
      </w:r>
      <w:r w:rsidR="003F5652" w:rsidRPr="00D46284">
        <w:rPr>
          <w:sz w:val="20"/>
          <w:szCs w:val="20"/>
        </w:rPr>
        <w:t xml:space="preserve"> </w:t>
      </w:r>
      <w:r w:rsidRPr="00D46284">
        <w:rPr>
          <w:sz w:val="20"/>
          <w:szCs w:val="20"/>
        </w:rPr>
        <w:t xml:space="preserve">include a summary of information relating to notification and communication by the </w:t>
      </w:r>
      <w:r w:rsidR="00362D04" w:rsidRPr="00D46284">
        <w:rPr>
          <w:sz w:val="20"/>
          <w:szCs w:val="20"/>
        </w:rPr>
        <w:t>GSA</w:t>
      </w:r>
      <w:r w:rsidRPr="00D46284">
        <w:rPr>
          <w:sz w:val="20"/>
          <w:szCs w:val="20"/>
        </w:rPr>
        <w:t xml:space="preserve"> with other agencies and interested parties</w:t>
      </w:r>
      <w:r w:rsidR="00362D04" w:rsidRPr="00D46284">
        <w:rPr>
          <w:sz w:val="20"/>
          <w:szCs w:val="20"/>
        </w:rPr>
        <w:t>.</w:t>
      </w:r>
      <w:r w:rsidR="009C34AE" w:rsidRPr="00D46284">
        <w:rPr>
          <w:sz w:val="20"/>
          <w:szCs w:val="20"/>
        </w:rPr>
        <w:t xml:space="preserve"> </w:t>
      </w:r>
      <w:r w:rsidR="003F5652">
        <w:rPr>
          <w:sz w:val="20"/>
          <w:szCs w:val="20"/>
        </w:rPr>
        <w:t xml:space="preserve">The </w:t>
      </w:r>
      <w:r w:rsidR="00E43C48">
        <w:rPr>
          <w:sz w:val="20"/>
          <w:szCs w:val="20"/>
        </w:rPr>
        <w:t xml:space="preserve">completion of the </w:t>
      </w:r>
      <w:r w:rsidR="003F5652">
        <w:rPr>
          <w:sz w:val="20"/>
          <w:szCs w:val="20"/>
        </w:rPr>
        <w:t>requirements set forth in</w:t>
      </w:r>
      <w:r w:rsidR="00875D4E">
        <w:rPr>
          <w:sz w:val="20"/>
          <w:szCs w:val="20"/>
        </w:rPr>
        <w:t xml:space="preserve"> </w:t>
      </w:r>
      <w:r w:rsidR="00875D4E" w:rsidRPr="00D46284">
        <w:rPr>
          <w:rFonts w:cs="Arial"/>
          <w:sz w:val="20"/>
          <w:szCs w:val="20"/>
        </w:rPr>
        <w:t>§</w:t>
      </w:r>
      <w:r w:rsidR="003F5652">
        <w:rPr>
          <w:sz w:val="20"/>
          <w:szCs w:val="20"/>
        </w:rPr>
        <w:t xml:space="preserve">354.10 are documented in </w:t>
      </w:r>
      <w:r w:rsidR="003F5652" w:rsidRPr="006C2896">
        <w:rPr>
          <w:rFonts w:cs="Arial"/>
          <w:sz w:val="20"/>
          <w:szCs w:val="20"/>
        </w:rPr>
        <w:t xml:space="preserve">Appendix </w:t>
      </w:r>
      <w:r w:rsidR="00554A3C">
        <w:rPr>
          <w:rFonts w:cs="Arial"/>
          <w:sz w:val="20"/>
          <w:szCs w:val="20"/>
        </w:rPr>
        <w:t>P</w:t>
      </w:r>
      <w:r w:rsidR="003F5652" w:rsidRPr="006C2896">
        <w:rPr>
          <w:rFonts w:cs="Arial"/>
          <w:sz w:val="20"/>
          <w:szCs w:val="20"/>
        </w:rPr>
        <w:t xml:space="preserve"> to the </w:t>
      </w:r>
      <w:r w:rsidR="00554A3C">
        <w:rPr>
          <w:rFonts w:cs="Arial"/>
          <w:sz w:val="20"/>
          <w:szCs w:val="20"/>
        </w:rPr>
        <w:t xml:space="preserve">Tracy </w:t>
      </w:r>
      <w:r w:rsidR="003F5652" w:rsidRPr="006C2896">
        <w:rPr>
          <w:rFonts w:cs="Arial"/>
          <w:sz w:val="20"/>
          <w:szCs w:val="20"/>
        </w:rPr>
        <w:t>GSP</w:t>
      </w:r>
      <w:r w:rsidR="00E43C48">
        <w:rPr>
          <w:rFonts w:cs="Arial"/>
          <w:sz w:val="20"/>
          <w:szCs w:val="20"/>
        </w:rPr>
        <w:t xml:space="preserve"> along with specific commitments made to achieve those requirements is in 2019 C&amp;E Plan</w:t>
      </w:r>
      <w:r w:rsidR="003F5652" w:rsidRPr="006C2896">
        <w:rPr>
          <w:rFonts w:cs="Arial"/>
          <w:sz w:val="20"/>
          <w:szCs w:val="20"/>
        </w:rPr>
        <w:t>.</w:t>
      </w:r>
      <w:r w:rsidR="003F5652">
        <w:rPr>
          <w:rFonts w:cs="Arial"/>
          <w:sz w:val="20"/>
          <w:szCs w:val="20"/>
        </w:rPr>
        <w:t xml:space="preserve"> </w:t>
      </w:r>
      <w:r w:rsidR="003F5652" w:rsidRPr="00D46284">
        <w:rPr>
          <w:rFonts w:cs="Arial"/>
          <w:b/>
          <w:bCs/>
          <w:sz w:val="20"/>
          <w:szCs w:val="20"/>
        </w:rPr>
        <w:t>Table 1</w:t>
      </w:r>
      <w:r w:rsidR="003F5652">
        <w:rPr>
          <w:rFonts w:cs="Arial"/>
          <w:sz w:val="20"/>
          <w:szCs w:val="20"/>
        </w:rPr>
        <w:t xml:space="preserve">, below, delineates where each </w:t>
      </w:r>
      <w:r w:rsidR="003F5652">
        <w:rPr>
          <w:sz w:val="20"/>
          <w:szCs w:val="20"/>
        </w:rPr>
        <w:t>set of information can be located</w:t>
      </w:r>
      <w:r w:rsidR="00F24B98" w:rsidRPr="00D46284">
        <w:rPr>
          <w:sz w:val="20"/>
          <w:szCs w:val="20"/>
        </w:rPr>
        <w:t>.</w:t>
      </w:r>
    </w:p>
    <w:p w14:paraId="714D0D69" w14:textId="10EC7995" w:rsidR="00BF4C0D" w:rsidRPr="000F3423" w:rsidRDefault="006F08F9" w:rsidP="006F08F9">
      <w:pPr>
        <w:pStyle w:val="Caption"/>
      </w:pPr>
      <w:r>
        <w:t xml:space="preserve">Table </w:t>
      </w:r>
      <w:fldSimple w:instr=" SEQ Table \* ARABIC ">
        <w:r w:rsidR="00A8594E">
          <w:rPr>
            <w:noProof/>
          </w:rPr>
          <w:t>1</w:t>
        </w:r>
      </w:fldSimple>
      <w:r w:rsidR="00BF4C0D" w:rsidRPr="000F3423">
        <w:t>. Communication and Engagement Requirements for G</w:t>
      </w:r>
      <w:r w:rsidR="00C3672F">
        <w:t>roundwater Sustainability Plan</w:t>
      </w:r>
      <w:r w:rsidR="00BF4C0D" w:rsidRPr="000F3423">
        <w:t>s</w:t>
      </w:r>
    </w:p>
    <w:tbl>
      <w:tblPr>
        <w:tblStyle w:val="TableGrid"/>
        <w:tblW w:w="0" w:type="auto"/>
        <w:jc w:val="center"/>
        <w:tblBorders>
          <w:left w:val="none" w:sz="0" w:space="0" w:color="auto"/>
          <w:right w:val="none" w:sz="0" w:space="0" w:color="auto"/>
        </w:tblBorders>
        <w:tblLook w:val="04A0" w:firstRow="1" w:lastRow="0" w:firstColumn="1" w:lastColumn="0" w:noHBand="0" w:noVBand="1"/>
      </w:tblPr>
      <w:tblGrid>
        <w:gridCol w:w="7058"/>
        <w:gridCol w:w="2302"/>
      </w:tblGrid>
      <w:tr w:rsidR="00BF4C0D" w:rsidRPr="001B53DC" w14:paraId="14C3E70A" w14:textId="77777777" w:rsidTr="000F3423">
        <w:trPr>
          <w:trHeight w:val="396"/>
          <w:jc w:val="center"/>
        </w:trPr>
        <w:tc>
          <w:tcPr>
            <w:tcW w:w="7070" w:type="dxa"/>
            <w:tcBorders>
              <w:top w:val="nil"/>
            </w:tcBorders>
            <w:vAlign w:val="center"/>
          </w:tcPr>
          <w:p w14:paraId="5320BAB4" w14:textId="0AA33386" w:rsidR="00BF4C0D" w:rsidRPr="001B53DC" w:rsidRDefault="000A24FD" w:rsidP="00D46284">
            <w:pPr>
              <w:pStyle w:val="LengthQuote"/>
              <w:ind w:left="0" w:right="-90"/>
              <w:contextualSpacing/>
              <w:rPr>
                <w:b/>
                <w:bCs/>
                <w:i w:val="0"/>
                <w:iCs/>
                <w:sz w:val="20"/>
                <w:szCs w:val="20"/>
              </w:rPr>
            </w:pPr>
            <w:r w:rsidRPr="001B53DC">
              <w:rPr>
                <w:b/>
                <w:bCs/>
                <w:i w:val="0"/>
                <w:iCs/>
                <w:sz w:val="20"/>
                <w:szCs w:val="20"/>
              </w:rPr>
              <w:t>Requirements</w:t>
            </w:r>
            <w:r w:rsidR="00F24B98" w:rsidRPr="001B53DC">
              <w:rPr>
                <w:b/>
                <w:bCs/>
                <w:i w:val="0"/>
                <w:iCs/>
                <w:sz w:val="20"/>
                <w:szCs w:val="20"/>
              </w:rPr>
              <w:t xml:space="preserve"> per </w:t>
            </w:r>
            <w:r w:rsidR="00BF4C0D" w:rsidRPr="001B53DC">
              <w:rPr>
                <w:b/>
                <w:bCs/>
                <w:i w:val="0"/>
                <w:iCs/>
                <w:sz w:val="20"/>
                <w:szCs w:val="20"/>
              </w:rPr>
              <w:t>California Code</w:t>
            </w:r>
            <w:r w:rsidR="009C34AE" w:rsidRPr="001B53DC">
              <w:rPr>
                <w:b/>
                <w:bCs/>
                <w:i w:val="0"/>
                <w:iCs/>
                <w:sz w:val="20"/>
                <w:szCs w:val="20"/>
              </w:rPr>
              <w:t xml:space="preserve"> of Regulations</w:t>
            </w:r>
            <w:r w:rsidR="00BF4C0D" w:rsidRPr="001B53DC">
              <w:rPr>
                <w:b/>
                <w:bCs/>
                <w:i w:val="0"/>
                <w:iCs/>
                <w:sz w:val="20"/>
                <w:szCs w:val="20"/>
              </w:rPr>
              <w:t xml:space="preserve"> Section 354.10</w:t>
            </w:r>
          </w:p>
        </w:tc>
        <w:tc>
          <w:tcPr>
            <w:tcW w:w="2305" w:type="dxa"/>
            <w:tcBorders>
              <w:top w:val="nil"/>
            </w:tcBorders>
            <w:vAlign w:val="center"/>
          </w:tcPr>
          <w:p w14:paraId="29A75DBD" w14:textId="6A61A092" w:rsidR="00BF4C0D" w:rsidRPr="001B53DC" w:rsidRDefault="00BF4C0D" w:rsidP="00D46284">
            <w:pPr>
              <w:pStyle w:val="BodyText1"/>
              <w:contextualSpacing/>
              <w:rPr>
                <w:b/>
                <w:bCs/>
                <w:sz w:val="20"/>
                <w:szCs w:val="20"/>
              </w:rPr>
            </w:pPr>
            <w:r w:rsidRPr="001B53DC">
              <w:rPr>
                <w:b/>
                <w:bCs/>
                <w:sz w:val="20"/>
                <w:szCs w:val="20"/>
              </w:rPr>
              <w:t>Location in GSP</w:t>
            </w:r>
          </w:p>
        </w:tc>
      </w:tr>
      <w:tr w:rsidR="00362D04" w:rsidRPr="001B53DC" w14:paraId="7D07ECB2" w14:textId="77777777" w:rsidTr="00D46284">
        <w:trPr>
          <w:trHeight w:val="1214"/>
          <w:jc w:val="center"/>
        </w:trPr>
        <w:tc>
          <w:tcPr>
            <w:tcW w:w="7070" w:type="dxa"/>
            <w:vAlign w:val="center"/>
          </w:tcPr>
          <w:p w14:paraId="008C6816" w14:textId="3ECFC580" w:rsidR="00362D04" w:rsidRPr="001B53DC" w:rsidRDefault="00362D04" w:rsidP="00D46284">
            <w:pPr>
              <w:pStyle w:val="LengthQuote"/>
              <w:ind w:left="0" w:right="6"/>
              <w:contextualSpacing/>
              <w:rPr>
                <w:sz w:val="20"/>
                <w:szCs w:val="20"/>
              </w:rPr>
            </w:pPr>
            <w:r w:rsidRPr="001B53DC">
              <w:rPr>
                <w:sz w:val="20"/>
                <w:szCs w:val="20"/>
              </w:rPr>
              <w:t>(a) A description of the beneficial uses and users of groundwater in the basin, including the land uses and property interests potentially affected by the use of groundwater in the basin, the types of parties representing those interests, and the nature of consultation with those parties.</w:t>
            </w:r>
          </w:p>
        </w:tc>
        <w:tc>
          <w:tcPr>
            <w:tcW w:w="2305" w:type="dxa"/>
            <w:vAlign w:val="center"/>
          </w:tcPr>
          <w:p w14:paraId="2581BBA2" w14:textId="57E5BF96" w:rsidR="00362D04" w:rsidRPr="00E43C48" w:rsidRDefault="00E43C48" w:rsidP="00D46284">
            <w:pPr>
              <w:pStyle w:val="BodyText1"/>
              <w:contextualSpacing/>
              <w:rPr>
                <w:sz w:val="20"/>
                <w:szCs w:val="20"/>
              </w:rPr>
            </w:pPr>
            <w:r>
              <w:rPr>
                <w:sz w:val="20"/>
                <w:szCs w:val="20"/>
              </w:rPr>
              <w:t xml:space="preserve">Appendix P – Public Outreach: </w:t>
            </w:r>
            <w:r w:rsidRPr="00E43C48">
              <w:rPr>
                <w:sz w:val="20"/>
                <w:szCs w:val="20"/>
              </w:rPr>
              <w:t xml:space="preserve">2019 </w:t>
            </w:r>
            <w:r w:rsidR="004E11CE" w:rsidRPr="00E43C48">
              <w:rPr>
                <w:sz w:val="20"/>
                <w:szCs w:val="20"/>
              </w:rPr>
              <w:t>C&amp;E Plan</w:t>
            </w:r>
          </w:p>
        </w:tc>
      </w:tr>
      <w:tr w:rsidR="00D9651A" w:rsidRPr="001B53DC" w14:paraId="4A4146F0" w14:textId="77777777" w:rsidTr="00D46284">
        <w:trPr>
          <w:trHeight w:val="710"/>
          <w:jc w:val="center"/>
        </w:trPr>
        <w:tc>
          <w:tcPr>
            <w:tcW w:w="7070" w:type="dxa"/>
            <w:vAlign w:val="center"/>
          </w:tcPr>
          <w:p w14:paraId="492731C9" w14:textId="2FBAA463" w:rsidR="00D9651A" w:rsidRPr="001B53DC" w:rsidRDefault="00D9651A" w:rsidP="00D46284">
            <w:pPr>
              <w:pStyle w:val="LengthQuote"/>
              <w:ind w:left="0" w:right="6"/>
              <w:contextualSpacing/>
              <w:rPr>
                <w:sz w:val="20"/>
                <w:szCs w:val="20"/>
              </w:rPr>
            </w:pPr>
            <w:r w:rsidRPr="001B53DC">
              <w:rPr>
                <w:sz w:val="20"/>
                <w:szCs w:val="20"/>
              </w:rPr>
              <w:t>(b) A list of public meetings at which the plan was discussed or considered by the agency.</w:t>
            </w:r>
          </w:p>
        </w:tc>
        <w:tc>
          <w:tcPr>
            <w:tcW w:w="2305" w:type="dxa"/>
            <w:vAlign w:val="center"/>
          </w:tcPr>
          <w:p w14:paraId="7FADD13E" w14:textId="1A1249DE" w:rsidR="00D9651A" w:rsidRPr="00EF25FD" w:rsidRDefault="00E43C48" w:rsidP="00D46284">
            <w:pPr>
              <w:pStyle w:val="BodyText1"/>
              <w:contextualSpacing/>
              <w:rPr>
                <w:sz w:val="20"/>
                <w:szCs w:val="20"/>
                <w:highlight w:val="yellow"/>
              </w:rPr>
            </w:pPr>
            <w:r w:rsidRPr="00E43C48">
              <w:rPr>
                <w:sz w:val="20"/>
                <w:szCs w:val="20"/>
              </w:rPr>
              <w:t>Chapter 11.4 – List of Public Meetings</w:t>
            </w:r>
          </w:p>
        </w:tc>
      </w:tr>
      <w:tr w:rsidR="00362D04" w:rsidRPr="001B53DC" w14:paraId="69815163" w14:textId="77777777" w:rsidTr="00D46284">
        <w:trPr>
          <w:trHeight w:val="571"/>
          <w:jc w:val="center"/>
        </w:trPr>
        <w:tc>
          <w:tcPr>
            <w:tcW w:w="7070" w:type="dxa"/>
            <w:vAlign w:val="center"/>
          </w:tcPr>
          <w:p w14:paraId="341072DF" w14:textId="638804CE" w:rsidR="00362D04" w:rsidRPr="001B53DC" w:rsidRDefault="00362D04" w:rsidP="00D46284">
            <w:pPr>
              <w:pStyle w:val="LengthQuote"/>
              <w:ind w:left="0" w:right="6"/>
              <w:contextualSpacing/>
              <w:rPr>
                <w:sz w:val="20"/>
                <w:szCs w:val="20"/>
              </w:rPr>
            </w:pPr>
            <w:r w:rsidRPr="001B53DC">
              <w:rPr>
                <w:sz w:val="20"/>
                <w:szCs w:val="20"/>
              </w:rPr>
              <w:t>(c) Comments regarding the plan received by the agency and a summary of any responses by the agency.</w:t>
            </w:r>
          </w:p>
        </w:tc>
        <w:tc>
          <w:tcPr>
            <w:tcW w:w="2305" w:type="dxa"/>
            <w:vAlign w:val="center"/>
          </w:tcPr>
          <w:p w14:paraId="76139D2A" w14:textId="7F254971" w:rsidR="00362D04" w:rsidRPr="00EF25FD" w:rsidRDefault="00E43C48" w:rsidP="00D46284">
            <w:pPr>
              <w:pStyle w:val="BodyText1"/>
              <w:contextualSpacing/>
              <w:rPr>
                <w:sz w:val="20"/>
                <w:szCs w:val="20"/>
                <w:highlight w:val="yellow"/>
              </w:rPr>
            </w:pPr>
            <w:r w:rsidRPr="00E43C48">
              <w:rPr>
                <w:sz w:val="20"/>
                <w:szCs w:val="20"/>
              </w:rPr>
              <w:t>11.5.2 Comments Received</w:t>
            </w:r>
          </w:p>
        </w:tc>
      </w:tr>
      <w:tr w:rsidR="00BF4C0D" w:rsidRPr="001B53DC" w14:paraId="6A460D5F" w14:textId="77777777" w:rsidTr="00D46284">
        <w:trPr>
          <w:trHeight w:val="288"/>
          <w:jc w:val="center"/>
        </w:trPr>
        <w:tc>
          <w:tcPr>
            <w:tcW w:w="9375" w:type="dxa"/>
            <w:gridSpan w:val="2"/>
            <w:vAlign w:val="center"/>
          </w:tcPr>
          <w:p w14:paraId="5083C5BF" w14:textId="37E04493" w:rsidR="00BF4C0D" w:rsidRPr="001B53DC" w:rsidRDefault="00BF4C0D" w:rsidP="00D46284">
            <w:pPr>
              <w:pStyle w:val="BodyText1"/>
              <w:ind w:right="6"/>
              <w:contextualSpacing/>
              <w:rPr>
                <w:i/>
                <w:iCs/>
                <w:sz w:val="20"/>
                <w:szCs w:val="20"/>
              </w:rPr>
            </w:pPr>
            <w:r w:rsidRPr="001B53DC">
              <w:rPr>
                <w:i/>
                <w:iCs/>
                <w:sz w:val="20"/>
                <w:szCs w:val="20"/>
              </w:rPr>
              <w:t>(d) A communication section of the plan that includes the following:</w:t>
            </w:r>
          </w:p>
        </w:tc>
      </w:tr>
      <w:tr w:rsidR="00362D04" w:rsidRPr="001B53DC" w14:paraId="51DBE740" w14:textId="77777777" w:rsidTr="00D46284">
        <w:trPr>
          <w:trHeight w:val="282"/>
          <w:jc w:val="center"/>
        </w:trPr>
        <w:tc>
          <w:tcPr>
            <w:tcW w:w="7070" w:type="dxa"/>
            <w:vAlign w:val="center"/>
          </w:tcPr>
          <w:p w14:paraId="1C7BDF50" w14:textId="7CC74AF6" w:rsidR="00362D04" w:rsidRPr="001B53DC" w:rsidRDefault="00362D04" w:rsidP="00D46284">
            <w:pPr>
              <w:pStyle w:val="LengthQuote"/>
              <w:ind w:right="6"/>
              <w:contextualSpacing/>
              <w:rPr>
                <w:sz w:val="20"/>
                <w:szCs w:val="20"/>
              </w:rPr>
            </w:pPr>
            <w:r w:rsidRPr="001B53DC">
              <w:rPr>
                <w:sz w:val="20"/>
                <w:szCs w:val="20"/>
              </w:rPr>
              <w:t>(1) An explanation of the agency’s decision-making process.</w:t>
            </w:r>
          </w:p>
        </w:tc>
        <w:tc>
          <w:tcPr>
            <w:tcW w:w="2305" w:type="dxa"/>
            <w:vAlign w:val="center"/>
          </w:tcPr>
          <w:p w14:paraId="5732C5D2" w14:textId="19770F13" w:rsidR="00362D04" w:rsidRPr="00EF25FD" w:rsidRDefault="00E43C48" w:rsidP="00D46284">
            <w:pPr>
              <w:pStyle w:val="BodyText1"/>
              <w:contextualSpacing/>
              <w:rPr>
                <w:sz w:val="20"/>
                <w:szCs w:val="20"/>
                <w:highlight w:val="yellow"/>
              </w:rPr>
            </w:pPr>
            <w:r w:rsidRPr="00E43C48">
              <w:rPr>
                <w:sz w:val="20"/>
                <w:szCs w:val="20"/>
              </w:rPr>
              <w:t>11.1 GSAs Decision Making Process</w:t>
            </w:r>
          </w:p>
        </w:tc>
      </w:tr>
      <w:tr w:rsidR="00362D04" w:rsidRPr="001B53DC" w14:paraId="2E82AE66" w14:textId="77777777" w:rsidTr="00D46284">
        <w:trPr>
          <w:trHeight w:val="571"/>
          <w:jc w:val="center"/>
        </w:trPr>
        <w:tc>
          <w:tcPr>
            <w:tcW w:w="7070" w:type="dxa"/>
            <w:vAlign w:val="center"/>
          </w:tcPr>
          <w:p w14:paraId="7C43538B" w14:textId="52D7B456" w:rsidR="00362D04" w:rsidRPr="001B53DC" w:rsidRDefault="00362D04" w:rsidP="00D46284">
            <w:pPr>
              <w:pStyle w:val="LengthQuote"/>
              <w:ind w:right="6"/>
              <w:contextualSpacing/>
              <w:rPr>
                <w:sz w:val="20"/>
                <w:szCs w:val="20"/>
              </w:rPr>
            </w:pPr>
            <w:r w:rsidRPr="001B53DC">
              <w:rPr>
                <w:sz w:val="20"/>
                <w:szCs w:val="20"/>
              </w:rPr>
              <w:t>(2) Identification of opportunities for public engagement and a discussion of how public input and response will be used.</w:t>
            </w:r>
          </w:p>
        </w:tc>
        <w:tc>
          <w:tcPr>
            <w:tcW w:w="2305" w:type="dxa"/>
            <w:vAlign w:val="center"/>
          </w:tcPr>
          <w:p w14:paraId="3DE8FEC5" w14:textId="5A4440F9" w:rsidR="00362D04" w:rsidRPr="00EF25FD" w:rsidRDefault="00E43C48" w:rsidP="00D46284">
            <w:pPr>
              <w:pStyle w:val="BodyText1"/>
              <w:contextualSpacing/>
              <w:rPr>
                <w:sz w:val="20"/>
                <w:szCs w:val="20"/>
                <w:highlight w:val="yellow"/>
              </w:rPr>
            </w:pPr>
            <w:r>
              <w:rPr>
                <w:sz w:val="20"/>
                <w:szCs w:val="20"/>
              </w:rPr>
              <w:t xml:space="preserve">Appendix P – Public Outreach: </w:t>
            </w:r>
            <w:r w:rsidRPr="00E43C48">
              <w:rPr>
                <w:sz w:val="20"/>
                <w:szCs w:val="20"/>
              </w:rPr>
              <w:t>2019 C&amp;E Plan</w:t>
            </w:r>
          </w:p>
        </w:tc>
      </w:tr>
      <w:tr w:rsidR="00362D04" w:rsidRPr="001B53DC" w14:paraId="10714EF7" w14:textId="77777777" w:rsidTr="00D46284">
        <w:trPr>
          <w:trHeight w:val="854"/>
          <w:jc w:val="center"/>
        </w:trPr>
        <w:tc>
          <w:tcPr>
            <w:tcW w:w="7070" w:type="dxa"/>
            <w:vAlign w:val="center"/>
          </w:tcPr>
          <w:p w14:paraId="666948EF" w14:textId="5FD7AC31" w:rsidR="00362D04" w:rsidRPr="001B53DC" w:rsidRDefault="00362D04" w:rsidP="00D46284">
            <w:pPr>
              <w:pStyle w:val="LengthQuote"/>
              <w:ind w:right="6"/>
              <w:contextualSpacing/>
              <w:rPr>
                <w:sz w:val="20"/>
                <w:szCs w:val="20"/>
              </w:rPr>
            </w:pPr>
            <w:r w:rsidRPr="001B53DC">
              <w:rPr>
                <w:sz w:val="20"/>
                <w:szCs w:val="20"/>
              </w:rPr>
              <w:lastRenderedPageBreak/>
              <w:t>(3) A description of how the agency encourages the active involvement of diverse social, cultural and economic elements of the population within the basin.</w:t>
            </w:r>
          </w:p>
        </w:tc>
        <w:tc>
          <w:tcPr>
            <w:tcW w:w="2305" w:type="dxa"/>
            <w:vAlign w:val="center"/>
          </w:tcPr>
          <w:p w14:paraId="701FD668" w14:textId="7A927CB7" w:rsidR="00362D04" w:rsidRPr="00EF25FD" w:rsidRDefault="00E43C48" w:rsidP="00D46284">
            <w:pPr>
              <w:pStyle w:val="BodyText1"/>
              <w:contextualSpacing/>
              <w:rPr>
                <w:sz w:val="20"/>
                <w:szCs w:val="20"/>
                <w:highlight w:val="yellow"/>
              </w:rPr>
            </w:pPr>
            <w:r>
              <w:rPr>
                <w:sz w:val="20"/>
                <w:szCs w:val="20"/>
              </w:rPr>
              <w:t xml:space="preserve">Appendix P – Public Outreach: </w:t>
            </w:r>
            <w:r w:rsidRPr="00E43C48">
              <w:rPr>
                <w:sz w:val="20"/>
                <w:szCs w:val="20"/>
              </w:rPr>
              <w:t>2019 C&amp;E Plan</w:t>
            </w:r>
          </w:p>
        </w:tc>
      </w:tr>
    </w:tbl>
    <w:p w14:paraId="74FB9D47" w14:textId="77777777" w:rsidR="00D22DA3" w:rsidRPr="00D46284" w:rsidRDefault="00D22DA3" w:rsidP="00D46284">
      <w:pPr>
        <w:contextualSpacing/>
        <w:rPr>
          <w:sz w:val="20"/>
          <w:szCs w:val="20"/>
        </w:rPr>
      </w:pPr>
    </w:p>
    <w:p w14:paraId="20C6DD03" w14:textId="751B79FB" w:rsidR="00362D04" w:rsidRPr="001B53DC" w:rsidRDefault="00F24B98" w:rsidP="00D46284">
      <w:pPr>
        <w:pStyle w:val="Heading2"/>
        <w:contextualSpacing/>
      </w:pPr>
      <w:bookmarkStart w:id="37" w:name="_Toc121845394"/>
      <w:r w:rsidRPr="001B53DC">
        <w:t xml:space="preserve">The Need for a </w:t>
      </w:r>
      <w:r w:rsidR="00382DEA">
        <w:t xml:space="preserve">Communications and Engagement </w:t>
      </w:r>
      <w:r w:rsidRPr="001B53DC">
        <w:t>Plan Update</w:t>
      </w:r>
      <w:bookmarkEnd w:id="37"/>
    </w:p>
    <w:p w14:paraId="34FBCAC8" w14:textId="60291C67" w:rsidR="00641238" w:rsidRPr="00D46284" w:rsidRDefault="00F5585F" w:rsidP="00E45E1C">
      <w:pPr>
        <w:pStyle w:val="BodyText1"/>
        <w:rPr>
          <w:rFonts w:cs="Arial"/>
          <w:sz w:val="20"/>
          <w:szCs w:val="20"/>
        </w:rPr>
      </w:pPr>
      <w:r w:rsidRPr="00F5585F">
        <w:rPr>
          <w:rFonts w:cs="Arial"/>
          <w:sz w:val="20"/>
          <w:szCs w:val="20"/>
        </w:rPr>
        <w:t xml:space="preserve">The </w:t>
      </w:r>
      <w:r>
        <w:rPr>
          <w:rFonts w:cs="Arial"/>
          <w:sz w:val="20"/>
          <w:szCs w:val="20"/>
        </w:rPr>
        <w:t>Tracy Subbasin GSAs</w:t>
      </w:r>
      <w:r w:rsidRPr="00F5585F">
        <w:rPr>
          <w:rFonts w:cs="Arial"/>
          <w:sz w:val="20"/>
          <w:szCs w:val="20"/>
        </w:rPr>
        <w:t xml:space="preserve"> began implementation of the GSP following the submittal of the GSP to DWR in January 2022. This shift to plan implementation marks an opportunity for the GSA</w:t>
      </w:r>
      <w:r>
        <w:rPr>
          <w:rFonts w:cs="Arial"/>
          <w:sz w:val="20"/>
          <w:szCs w:val="20"/>
        </w:rPr>
        <w:t>s</w:t>
      </w:r>
      <w:r w:rsidRPr="00F5585F">
        <w:rPr>
          <w:rFonts w:cs="Arial"/>
          <w:sz w:val="20"/>
          <w:szCs w:val="20"/>
        </w:rPr>
        <w:t xml:space="preserve"> to consider how communication and engagement with the public will evolve to meet the interests and needs of communities in the </w:t>
      </w:r>
      <w:r>
        <w:rPr>
          <w:rFonts w:cs="Arial"/>
          <w:sz w:val="20"/>
          <w:szCs w:val="20"/>
        </w:rPr>
        <w:t>Subb</w:t>
      </w:r>
      <w:r w:rsidRPr="00F5585F">
        <w:rPr>
          <w:rFonts w:cs="Arial"/>
          <w:sz w:val="20"/>
          <w:szCs w:val="20"/>
        </w:rPr>
        <w:t>asin over the course of the GSP’s 20-year implementation timeline.</w:t>
      </w:r>
      <w:r w:rsidR="00792222">
        <w:rPr>
          <w:rFonts w:cs="Arial"/>
          <w:sz w:val="20"/>
          <w:szCs w:val="20"/>
        </w:rPr>
        <w:t xml:space="preserve"> </w:t>
      </w:r>
      <w:r w:rsidR="00792222" w:rsidRPr="00792222">
        <w:rPr>
          <w:rFonts w:cs="Arial"/>
          <w:sz w:val="20"/>
          <w:szCs w:val="20"/>
        </w:rPr>
        <w:t>Outreach and education in the implementation phase will build off the framework established in the C&amp;E Plan and will take into consideration feedback received from various stakeholders</w:t>
      </w:r>
      <w:r w:rsidR="00792222">
        <w:rPr>
          <w:rFonts w:cs="Arial"/>
          <w:sz w:val="20"/>
          <w:szCs w:val="20"/>
        </w:rPr>
        <w:t>.</w:t>
      </w:r>
      <w:r w:rsidR="007D1BD1">
        <w:rPr>
          <w:rFonts w:cs="Arial"/>
          <w:sz w:val="20"/>
          <w:szCs w:val="20"/>
        </w:rPr>
        <w:t xml:space="preserve"> </w:t>
      </w:r>
      <w:r w:rsidR="00976CBD" w:rsidRPr="00D46284">
        <w:rPr>
          <w:rFonts w:cs="Arial"/>
          <w:sz w:val="20"/>
          <w:szCs w:val="20"/>
        </w:rPr>
        <w:t xml:space="preserve">The </w:t>
      </w:r>
      <w:r w:rsidR="006F08F9">
        <w:rPr>
          <w:rFonts w:cs="Arial"/>
          <w:sz w:val="20"/>
          <w:szCs w:val="20"/>
        </w:rPr>
        <w:t>Addendum</w:t>
      </w:r>
      <w:r w:rsidR="00976CBD" w:rsidRPr="00D46284">
        <w:rPr>
          <w:rFonts w:cs="Arial"/>
          <w:sz w:val="20"/>
          <w:szCs w:val="20"/>
        </w:rPr>
        <w:t xml:space="preserve"> provides a roadmap of potential communication and engagement activities that will support </w:t>
      </w:r>
      <w:r w:rsidR="00562817">
        <w:rPr>
          <w:rFonts w:cs="Arial"/>
          <w:sz w:val="20"/>
          <w:szCs w:val="20"/>
        </w:rPr>
        <w:t xml:space="preserve">the </w:t>
      </w:r>
      <w:r w:rsidR="00976CBD" w:rsidRPr="00D46284">
        <w:rPr>
          <w:rFonts w:cs="Arial"/>
          <w:sz w:val="20"/>
          <w:szCs w:val="20"/>
        </w:rPr>
        <w:t xml:space="preserve">GSA, </w:t>
      </w:r>
      <w:r w:rsidR="00EF25FD">
        <w:rPr>
          <w:rFonts w:cs="Arial"/>
          <w:sz w:val="20"/>
          <w:szCs w:val="20"/>
        </w:rPr>
        <w:t>Tracy Subbasin GSP Coordination Committee</w:t>
      </w:r>
      <w:r w:rsidR="00562817">
        <w:rPr>
          <w:rFonts w:cs="Arial"/>
          <w:sz w:val="20"/>
          <w:szCs w:val="20"/>
        </w:rPr>
        <w:t xml:space="preserve">, </w:t>
      </w:r>
      <w:r w:rsidR="00976CBD" w:rsidRPr="00D46284">
        <w:rPr>
          <w:rFonts w:cs="Arial"/>
          <w:sz w:val="20"/>
          <w:szCs w:val="20"/>
        </w:rPr>
        <w:t>a</w:t>
      </w:r>
      <w:r w:rsidR="00562817">
        <w:rPr>
          <w:rFonts w:cs="Arial"/>
          <w:sz w:val="20"/>
          <w:szCs w:val="20"/>
        </w:rPr>
        <w:t xml:space="preserve">nd </w:t>
      </w:r>
      <w:r w:rsidR="00976CBD" w:rsidRPr="00D46284">
        <w:rPr>
          <w:rFonts w:cs="Arial"/>
          <w:sz w:val="20"/>
          <w:szCs w:val="20"/>
        </w:rPr>
        <w:t>consultant staff</w:t>
      </w:r>
      <w:r w:rsidR="00970730">
        <w:rPr>
          <w:rFonts w:cs="Arial"/>
          <w:sz w:val="20"/>
          <w:szCs w:val="20"/>
        </w:rPr>
        <w:t xml:space="preserve"> (</w:t>
      </w:r>
      <w:r w:rsidR="00792222">
        <w:rPr>
          <w:rFonts w:cs="Arial"/>
          <w:sz w:val="20"/>
          <w:szCs w:val="20"/>
        </w:rPr>
        <w:t>technical</w:t>
      </w:r>
      <w:r w:rsidR="00EF25FD">
        <w:rPr>
          <w:rFonts w:cs="Arial"/>
          <w:sz w:val="20"/>
          <w:szCs w:val="20"/>
        </w:rPr>
        <w:t xml:space="preserve"> </w:t>
      </w:r>
      <w:r w:rsidR="00970730">
        <w:rPr>
          <w:rFonts w:cs="Arial"/>
          <w:sz w:val="20"/>
          <w:szCs w:val="20"/>
        </w:rPr>
        <w:t>or otherwise)</w:t>
      </w:r>
      <w:r w:rsidR="00976CBD" w:rsidRPr="00D46284">
        <w:rPr>
          <w:rFonts w:cs="Arial"/>
          <w:sz w:val="20"/>
          <w:szCs w:val="20"/>
        </w:rPr>
        <w:t xml:space="preserve"> with GSP implementation efforts.</w:t>
      </w:r>
    </w:p>
    <w:p w14:paraId="21401F92" w14:textId="397D2A93" w:rsidR="00A7244B" w:rsidRDefault="00970730" w:rsidP="00E45E1C">
      <w:pPr>
        <w:pStyle w:val="BodyText1"/>
        <w:rPr>
          <w:sz w:val="20"/>
          <w:szCs w:val="20"/>
          <w:lang w:eastAsia="en-CA"/>
        </w:rPr>
      </w:pPr>
      <w:r>
        <w:rPr>
          <w:sz w:val="20"/>
          <w:szCs w:val="20"/>
          <w:lang w:eastAsia="en-CA"/>
        </w:rPr>
        <w:t>Stantec</w:t>
      </w:r>
      <w:r w:rsidR="00854B7A">
        <w:rPr>
          <w:sz w:val="20"/>
          <w:szCs w:val="20"/>
          <w:lang w:eastAsia="en-CA"/>
        </w:rPr>
        <w:t xml:space="preserve"> Consulting Services, Inc. (Stantec)</w:t>
      </w:r>
      <w:r w:rsidR="002075FB" w:rsidRPr="00D46284">
        <w:rPr>
          <w:sz w:val="20"/>
          <w:szCs w:val="20"/>
          <w:lang w:eastAsia="en-CA"/>
        </w:rPr>
        <w:t xml:space="preserve"> provides facilitation support to the </w:t>
      </w:r>
      <w:r w:rsidR="006D5BDB">
        <w:rPr>
          <w:sz w:val="20"/>
          <w:szCs w:val="20"/>
          <w:lang w:eastAsia="en-CA"/>
        </w:rPr>
        <w:t xml:space="preserve">Tracy Subbasin </w:t>
      </w:r>
      <w:r w:rsidR="002075FB" w:rsidRPr="00D46284">
        <w:rPr>
          <w:sz w:val="20"/>
          <w:szCs w:val="20"/>
          <w:lang w:eastAsia="en-CA"/>
        </w:rPr>
        <w:t>GSA</w:t>
      </w:r>
      <w:r w:rsidR="006D5BDB">
        <w:rPr>
          <w:sz w:val="20"/>
          <w:szCs w:val="20"/>
          <w:lang w:eastAsia="en-CA"/>
        </w:rPr>
        <w:t>s</w:t>
      </w:r>
      <w:r w:rsidR="002075FB" w:rsidRPr="00D46284">
        <w:rPr>
          <w:sz w:val="20"/>
          <w:szCs w:val="20"/>
          <w:lang w:eastAsia="en-CA"/>
        </w:rPr>
        <w:t xml:space="preserve"> through </w:t>
      </w:r>
      <w:r w:rsidR="00A8594E">
        <w:rPr>
          <w:sz w:val="20"/>
          <w:szCs w:val="20"/>
          <w:lang w:eastAsia="en-CA"/>
        </w:rPr>
        <w:t xml:space="preserve">the California </w:t>
      </w:r>
      <w:r>
        <w:rPr>
          <w:sz w:val="20"/>
          <w:szCs w:val="20"/>
          <w:lang w:eastAsia="en-CA"/>
        </w:rPr>
        <w:t>D</w:t>
      </w:r>
      <w:r w:rsidR="00A8594E">
        <w:rPr>
          <w:sz w:val="20"/>
          <w:szCs w:val="20"/>
          <w:lang w:eastAsia="en-CA"/>
        </w:rPr>
        <w:t xml:space="preserve">epartment of </w:t>
      </w:r>
      <w:r>
        <w:rPr>
          <w:sz w:val="20"/>
          <w:szCs w:val="20"/>
          <w:lang w:eastAsia="en-CA"/>
        </w:rPr>
        <w:t>W</w:t>
      </w:r>
      <w:r w:rsidR="00A8594E">
        <w:rPr>
          <w:sz w:val="20"/>
          <w:szCs w:val="20"/>
          <w:lang w:eastAsia="en-CA"/>
        </w:rPr>
        <w:t xml:space="preserve">ater </w:t>
      </w:r>
      <w:r>
        <w:rPr>
          <w:sz w:val="20"/>
          <w:szCs w:val="20"/>
          <w:lang w:eastAsia="en-CA"/>
        </w:rPr>
        <w:t>R</w:t>
      </w:r>
      <w:r w:rsidR="00A8594E">
        <w:rPr>
          <w:sz w:val="20"/>
          <w:szCs w:val="20"/>
          <w:lang w:eastAsia="en-CA"/>
        </w:rPr>
        <w:t>esource</w:t>
      </w:r>
      <w:r>
        <w:rPr>
          <w:sz w:val="20"/>
          <w:szCs w:val="20"/>
          <w:lang w:eastAsia="en-CA"/>
        </w:rPr>
        <w:t>s</w:t>
      </w:r>
      <w:r w:rsidR="00A8594E">
        <w:rPr>
          <w:sz w:val="20"/>
          <w:szCs w:val="20"/>
          <w:lang w:eastAsia="en-CA"/>
        </w:rPr>
        <w:t>’</w:t>
      </w:r>
      <w:r>
        <w:rPr>
          <w:sz w:val="20"/>
          <w:szCs w:val="20"/>
          <w:lang w:eastAsia="en-CA"/>
        </w:rPr>
        <w:t xml:space="preserve"> </w:t>
      </w:r>
      <w:r w:rsidR="002075FB" w:rsidRPr="00D46284">
        <w:rPr>
          <w:sz w:val="20"/>
          <w:szCs w:val="20"/>
          <w:lang w:eastAsia="en-CA"/>
        </w:rPr>
        <w:t>Facilitation Support Services Program</w:t>
      </w:r>
      <w:r w:rsidR="00792222">
        <w:rPr>
          <w:sz w:val="20"/>
          <w:szCs w:val="20"/>
          <w:lang w:eastAsia="en-CA"/>
        </w:rPr>
        <w:t xml:space="preserve"> (FSS)</w:t>
      </w:r>
      <w:r w:rsidR="002075FB" w:rsidRPr="00D46284">
        <w:rPr>
          <w:sz w:val="20"/>
          <w:szCs w:val="20"/>
          <w:lang w:eastAsia="en-CA"/>
        </w:rPr>
        <w:t xml:space="preserve">, a publicly funded program </w:t>
      </w:r>
      <w:r w:rsidR="00930FDE">
        <w:rPr>
          <w:sz w:val="20"/>
          <w:szCs w:val="20"/>
          <w:lang w:eastAsia="en-CA"/>
        </w:rPr>
        <w:t>that</w:t>
      </w:r>
      <w:r w:rsidR="002075FB" w:rsidRPr="00D46284">
        <w:rPr>
          <w:sz w:val="20"/>
          <w:szCs w:val="20"/>
          <w:lang w:eastAsia="en-CA"/>
        </w:rPr>
        <w:t xml:space="preserve"> support</w:t>
      </w:r>
      <w:r w:rsidR="00930FDE">
        <w:rPr>
          <w:sz w:val="20"/>
          <w:szCs w:val="20"/>
          <w:lang w:eastAsia="en-CA"/>
        </w:rPr>
        <w:t>s</w:t>
      </w:r>
      <w:r w:rsidR="002075FB" w:rsidRPr="00D46284">
        <w:rPr>
          <w:sz w:val="20"/>
          <w:szCs w:val="20"/>
          <w:lang w:eastAsia="en-CA"/>
        </w:rPr>
        <w:t xml:space="preserve"> GSAs </w:t>
      </w:r>
      <w:r w:rsidR="00930FDE">
        <w:rPr>
          <w:sz w:val="20"/>
          <w:szCs w:val="20"/>
          <w:lang w:eastAsia="en-CA"/>
        </w:rPr>
        <w:t>with outreach and engagement activities</w:t>
      </w:r>
      <w:r w:rsidR="002075FB" w:rsidRPr="00D46284">
        <w:rPr>
          <w:sz w:val="20"/>
          <w:szCs w:val="20"/>
          <w:lang w:eastAsia="en-CA"/>
        </w:rPr>
        <w:t xml:space="preserve"> implement</w:t>
      </w:r>
      <w:r w:rsidR="00930FDE">
        <w:rPr>
          <w:sz w:val="20"/>
          <w:szCs w:val="20"/>
          <w:lang w:eastAsia="en-CA"/>
        </w:rPr>
        <w:t>ed</w:t>
      </w:r>
      <w:r w:rsidR="002075FB" w:rsidRPr="00D46284">
        <w:rPr>
          <w:sz w:val="20"/>
          <w:szCs w:val="20"/>
          <w:lang w:eastAsia="en-CA"/>
        </w:rPr>
        <w:t xml:space="preserve"> </w:t>
      </w:r>
      <w:r w:rsidR="00930FDE">
        <w:rPr>
          <w:sz w:val="20"/>
          <w:szCs w:val="20"/>
          <w:lang w:eastAsia="en-CA"/>
        </w:rPr>
        <w:t>under</w:t>
      </w:r>
      <w:r w:rsidR="002075FB" w:rsidRPr="00D46284">
        <w:rPr>
          <w:sz w:val="20"/>
          <w:szCs w:val="20"/>
          <w:lang w:eastAsia="en-CA"/>
        </w:rPr>
        <w:t xml:space="preserve"> SGMA. This</w:t>
      </w:r>
      <w:r w:rsidR="002075FB" w:rsidRPr="00D46284">
        <w:rPr>
          <w:rFonts w:cs="Arial"/>
          <w:sz w:val="20"/>
          <w:szCs w:val="20"/>
        </w:rPr>
        <w:t xml:space="preserve"> </w:t>
      </w:r>
      <w:r w:rsidR="00854B7A">
        <w:rPr>
          <w:rFonts w:cs="Arial"/>
          <w:sz w:val="20"/>
          <w:szCs w:val="20"/>
        </w:rPr>
        <w:t>Addendum</w:t>
      </w:r>
      <w:r w:rsidR="002075FB" w:rsidRPr="00D46284">
        <w:rPr>
          <w:rFonts w:cs="Arial"/>
          <w:sz w:val="20"/>
          <w:szCs w:val="20"/>
        </w:rPr>
        <w:t xml:space="preserve"> was developed by Stantec in </w:t>
      </w:r>
      <w:r w:rsidR="006D5BDB">
        <w:rPr>
          <w:rFonts w:cs="Arial"/>
          <w:sz w:val="20"/>
          <w:szCs w:val="20"/>
        </w:rPr>
        <w:t xml:space="preserve">collaboration with </w:t>
      </w:r>
      <w:r w:rsidR="002075FB" w:rsidRPr="00D46284">
        <w:rPr>
          <w:rFonts w:cs="Arial"/>
          <w:sz w:val="20"/>
          <w:szCs w:val="20"/>
        </w:rPr>
        <w:t>the</w:t>
      </w:r>
      <w:r w:rsidR="00930FDE">
        <w:rPr>
          <w:rFonts w:cs="Arial"/>
          <w:sz w:val="20"/>
          <w:szCs w:val="20"/>
        </w:rPr>
        <w:t xml:space="preserve"> </w:t>
      </w:r>
      <w:r w:rsidR="006D5BDB">
        <w:rPr>
          <w:rFonts w:cs="Arial"/>
          <w:sz w:val="20"/>
          <w:szCs w:val="20"/>
        </w:rPr>
        <w:t xml:space="preserve">Tracy Subbasin </w:t>
      </w:r>
      <w:r w:rsidR="002075FB" w:rsidRPr="00D46284">
        <w:rPr>
          <w:rFonts w:cs="Arial"/>
          <w:sz w:val="20"/>
          <w:szCs w:val="20"/>
        </w:rPr>
        <w:t>GSA</w:t>
      </w:r>
      <w:r w:rsidR="006D5BDB">
        <w:rPr>
          <w:rFonts w:cs="Arial"/>
          <w:sz w:val="20"/>
          <w:szCs w:val="20"/>
        </w:rPr>
        <w:t>s</w:t>
      </w:r>
      <w:r w:rsidR="002075FB" w:rsidRPr="00D46284">
        <w:rPr>
          <w:rFonts w:cs="Arial"/>
          <w:sz w:val="20"/>
          <w:szCs w:val="20"/>
        </w:rPr>
        <w:t xml:space="preserve">, </w:t>
      </w:r>
      <w:r w:rsidR="00792222">
        <w:rPr>
          <w:rFonts w:cs="Arial"/>
          <w:sz w:val="20"/>
          <w:szCs w:val="20"/>
        </w:rPr>
        <w:t xml:space="preserve">with </w:t>
      </w:r>
      <w:r w:rsidR="002075FB" w:rsidRPr="00D46284">
        <w:rPr>
          <w:rFonts w:cs="Arial"/>
          <w:sz w:val="20"/>
          <w:szCs w:val="20"/>
        </w:rPr>
        <w:t xml:space="preserve">funding </w:t>
      </w:r>
      <w:r w:rsidR="00792222">
        <w:rPr>
          <w:rFonts w:cs="Arial"/>
          <w:sz w:val="20"/>
          <w:szCs w:val="20"/>
        </w:rPr>
        <w:t>provided</w:t>
      </w:r>
      <w:r w:rsidR="00792222" w:rsidRPr="00D46284">
        <w:rPr>
          <w:rFonts w:cs="Arial"/>
          <w:sz w:val="20"/>
          <w:szCs w:val="20"/>
        </w:rPr>
        <w:t xml:space="preserve"> </w:t>
      </w:r>
      <w:r w:rsidR="002075FB" w:rsidRPr="00D46284">
        <w:rPr>
          <w:rFonts w:cs="Arial"/>
          <w:sz w:val="20"/>
          <w:szCs w:val="20"/>
        </w:rPr>
        <w:t xml:space="preserve">by </w:t>
      </w:r>
      <w:r w:rsidR="00930FDE">
        <w:rPr>
          <w:rFonts w:cs="Arial"/>
          <w:sz w:val="20"/>
          <w:szCs w:val="20"/>
        </w:rPr>
        <w:t>the</w:t>
      </w:r>
      <w:r w:rsidR="00792222">
        <w:rPr>
          <w:rFonts w:cs="Arial"/>
          <w:sz w:val="20"/>
          <w:szCs w:val="20"/>
        </w:rPr>
        <w:t xml:space="preserve"> FSS</w:t>
      </w:r>
      <w:r w:rsidR="00930FDE">
        <w:rPr>
          <w:rFonts w:cs="Arial"/>
          <w:sz w:val="20"/>
          <w:szCs w:val="20"/>
        </w:rPr>
        <w:t xml:space="preserve"> </w:t>
      </w:r>
      <w:r w:rsidR="00792222">
        <w:rPr>
          <w:rFonts w:cs="Arial"/>
          <w:sz w:val="20"/>
          <w:szCs w:val="20"/>
        </w:rPr>
        <w:t>p</w:t>
      </w:r>
      <w:r w:rsidR="002075FB" w:rsidRPr="00D46284">
        <w:rPr>
          <w:rFonts w:cs="Arial"/>
          <w:sz w:val="20"/>
          <w:szCs w:val="20"/>
        </w:rPr>
        <w:t>rogram</w:t>
      </w:r>
      <w:r w:rsidR="002075FB" w:rsidRPr="00D46284">
        <w:rPr>
          <w:sz w:val="20"/>
          <w:szCs w:val="20"/>
          <w:lang w:eastAsia="en-CA"/>
        </w:rPr>
        <w:t>.</w:t>
      </w:r>
      <w:r w:rsidR="00854B7A">
        <w:rPr>
          <w:sz w:val="20"/>
          <w:szCs w:val="20"/>
          <w:lang w:eastAsia="en-CA"/>
        </w:rPr>
        <w:t xml:space="preserve"> </w:t>
      </w:r>
    </w:p>
    <w:p w14:paraId="5D62F9FD" w14:textId="77777777" w:rsidR="0045198F" w:rsidRPr="0045198F" w:rsidRDefault="0045198F" w:rsidP="006F08F9">
      <w:pPr>
        <w:pStyle w:val="ListBullets"/>
        <w:numPr>
          <w:ilvl w:val="0"/>
          <w:numId w:val="0"/>
        </w:numPr>
        <w:ind w:left="360" w:hanging="360"/>
        <w:rPr>
          <w:lang w:eastAsia="en-CA"/>
        </w:rPr>
      </w:pPr>
    </w:p>
    <w:p w14:paraId="48DE71BA" w14:textId="77777777" w:rsidR="0045198F" w:rsidRDefault="0045198F" w:rsidP="00E45E1C">
      <w:pPr>
        <w:pStyle w:val="BodyText1"/>
        <w:rPr>
          <w:sz w:val="20"/>
          <w:szCs w:val="20"/>
          <w:lang w:eastAsia="en-CA"/>
        </w:rPr>
      </w:pPr>
    </w:p>
    <w:p w14:paraId="64E4821D" w14:textId="720870DB" w:rsidR="0045198F" w:rsidRPr="00D46284" w:rsidRDefault="0045198F" w:rsidP="00E45E1C">
      <w:pPr>
        <w:pStyle w:val="BodyText1"/>
        <w:rPr>
          <w:rFonts w:cs="Arial"/>
          <w:sz w:val="20"/>
          <w:szCs w:val="20"/>
        </w:rPr>
        <w:sectPr w:rsidR="0045198F" w:rsidRPr="00D46284" w:rsidSect="000456C5">
          <w:headerReference w:type="even" r:id="rId15"/>
          <w:headerReference w:type="default" r:id="rId16"/>
          <w:pgSz w:w="12240" w:h="15840"/>
          <w:pgMar w:top="1440" w:right="1440" w:bottom="1440" w:left="1440" w:header="720" w:footer="720" w:gutter="0"/>
          <w:cols w:space="720"/>
          <w:docGrid w:linePitch="360"/>
        </w:sectPr>
      </w:pPr>
    </w:p>
    <w:p w14:paraId="066BD2ED" w14:textId="2915D597" w:rsidR="00505DF4" w:rsidRPr="001B53DC" w:rsidRDefault="004A583F" w:rsidP="00D46284">
      <w:pPr>
        <w:pStyle w:val="Heading1"/>
        <w:contextualSpacing/>
      </w:pPr>
      <w:bookmarkStart w:id="38" w:name="_Toc121845395"/>
      <w:r>
        <w:rPr>
          <w:caps w:val="0"/>
        </w:rPr>
        <w:lastRenderedPageBreak/>
        <w:t>BASIN SETTING AND OUTREACH DURING GROUNDWATER SUSTAINABILITY PLAN DEVELOPMENT</w:t>
      </w:r>
      <w:bookmarkEnd w:id="38"/>
      <w:r>
        <w:rPr>
          <w:caps w:val="0"/>
        </w:rPr>
        <w:t xml:space="preserve"> </w:t>
      </w:r>
    </w:p>
    <w:p w14:paraId="2F974CBA" w14:textId="3A5B5058" w:rsidR="00C340BA" w:rsidRPr="001B53DC" w:rsidRDefault="00D13112" w:rsidP="00D46284">
      <w:pPr>
        <w:pStyle w:val="Heading2"/>
        <w:contextualSpacing/>
      </w:pPr>
      <w:bookmarkStart w:id="39" w:name="_Toc121845396"/>
      <w:r w:rsidRPr="001B53DC">
        <w:t>G</w:t>
      </w:r>
      <w:r w:rsidR="00C3672F">
        <w:t>roundwater Sustainability Agency</w:t>
      </w:r>
      <w:r w:rsidRPr="001B53DC">
        <w:t xml:space="preserve"> Organization</w:t>
      </w:r>
      <w:r w:rsidR="00E25F1E">
        <w:t xml:space="preserve"> and Decision-Making Process</w:t>
      </w:r>
      <w:bookmarkEnd w:id="39"/>
    </w:p>
    <w:p w14:paraId="157ACBC0" w14:textId="6B834D4E" w:rsidR="00382DEA" w:rsidRDefault="00246EFD" w:rsidP="00FA067C">
      <w:pPr>
        <w:spacing w:line="280" w:lineRule="atLeast"/>
        <w:rPr>
          <w:rFonts w:ascii="Arial" w:hAnsi="Arial" w:cs="Arial"/>
          <w:sz w:val="20"/>
          <w:szCs w:val="20"/>
          <w:lang w:eastAsia="en-CA"/>
        </w:rPr>
      </w:pPr>
      <w:r>
        <w:rPr>
          <w:rFonts w:ascii="Arial" w:hAnsi="Arial" w:cs="Arial"/>
          <w:sz w:val="20"/>
          <w:szCs w:val="20"/>
          <w:lang w:eastAsia="en-CA"/>
        </w:rPr>
        <w:t>The Tracy Subbasin GSAs</w:t>
      </w:r>
      <w:r w:rsidRPr="00246EFD">
        <w:rPr>
          <w:rFonts w:ascii="Arial" w:hAnsi="Arial" w:cs="Arial"/>
          <w:sz w:val="20"/>
          <w:szCs w:val="20"/>
          <w:lang w:eastAsia="en-CA"/>
        </w:rPr>
        <w:t xml:space="preserve"> signed</w:t>
      </w:r>
      <w:r>
        <w:rPr>
          <w:rFonts w:ascii="Arial" w:hAnsi="Arial" w:cs="Arial"/>
          <w:sz w:val="20"/>
          <w:szCs w:val="20"/>
          <w:lang w:eastAsia="en-CA"/>
        </w:rPr>
        <w:t xml:space="preserve"> a Memorandum of Understanding</w:t>
      </w:r>
      <w:r w:rsidRPr="00246EFD">
        <w:rPr>
          <w:rFonts w:ascii="Arial" w:hAnsi="Arial" w:cs="Arial"/>
          <w:sz w:val="20"/>
          <w:szCs w:val="20"/>
          <w:lang w:eastAsia="en-CA"/>
        </w:rPr>
        <w:t xml:space="preserve"> on or about Sept</w:t>
      </w:r>
      <w:r w:rsidR="004A583F">
        <w:rPr>
          <w:rFonts w:ascii="Arial" w:hAnsi="Arial" w:cs="Arial"/>
          <w:sz w:val="20"/>
          <w:szCs w:val="20"/>
          <w:lang w:eastAsia="en-CA"/>
        </w:rPr>
        <w:t>ember</w:t>
      </w:r>
      <w:r w:rsidRPr="00246EFD">
        <w:rPr>
          <w:rFonts w:ascii="Arial" w:hAnsi="Arial" w:cs="Arial"/>
          <w:sz w:val="20"/>
          <w:szCs w:val="20"/>
          <w:lang w:eastAsia="en-CA"/>
        </w:rPr>
        <w:t xml:space="preserve"> 24, 2019</w:t>
      </w:r>
      <w:r w:rsidR="004A583F">
        <w:rPr>
          <w:rFonts w:ascii="Arial" w:hAnsi="Arial" w:cs="Arial"/>
          <w:sz w:val="20"/>
          <w:szCs w:val="20"/>
          <w:lang w:eastAsia="en-CA"/>
        </w:rPr>
        <w:t xml:space="preserve"> t</w:t>
      </w:r>
      <w:r w:rsidRPr="00246EFD">
        <w:rPr>
          <w:rFonts w:ascii="Arial" w:hAnsi="Arial" w:cs="Arial"/>
          <w:sz w:val="20"/>
          <w:szCs w:val="20"/>
          <w:lang w:eastAsia="en-CA"/>
        </w:rPr>
        <w:t>o establish the coord</w:t>
      </w:r>
      <w:r w:rsidR="004A583F">
        <w:rPr>
          <w:rFonts w:ascii="Arial" w:hAnsi="Arial" w:cs="Arial"/>
          <w:sz w:val="20"/>
          <w:szCs w:val="20"/>
          <w:lang w:eastAsia="en-CA"/>
        </w:rPr>
        <w:t>ination</w:t>
      </w:r>
      <w:r w:rsidRPr="00246EFD">
        <w:rPr>
          <w:rFonts w:ascii="Arial" w:hAnsi="Arial" w:cs="Arial"/>
          <w:sz w:val="20"/>
          <w:szCs w:val="20"/>
          <w:lang w:eastAsia="en-CA"/>
        </w:rPr>
        <w:t xml:space="preserve"> agreement for dev</w:t>
      </w:r>
      <w:r w:rsidR="004A583F">
        <w:rPr>
          <w:rFonts w:ascii="Arial" w:hAnsi="Arial" w:cs="Arial"/>
          <w:sz w:val="20"/>
          <w:szCs w:val="20"/>
          <w:lang w:eastAsia="en-CA"/>
        </w:rPr>
        <w:t>elopment</w:t>
      </w:r>
      <w:r w:rsidRPr="00246EFD">
        <w:rPr>
          <w:rFonts w:ascii="Arial" w:hAnsi="Arial" w:cs="Arial"/>
          <w:sz w:val="20"/>
          <w:szCs w:val="20"/>
          <w:lang w:eastAsia="en-CA"/>
        </w:rPr>
        <w:t xml:space="preserve"> of </w:t>
      </w:r>
      <w:r w:rsidR="004A583F">
        <w:rPr>
          <w:rFonts w:ascii="Arial" w:hAnsi="Arial" w:cs="Arial"/>
          <w:sz w:val="20"/>
          <w:szCs w:val="20"/>
          <w:lang w:eastAsia="en-CA"/>
        </w:rPr>
        <w:t>the T</w:t>
      </w:r>
      <w:r w:rsidRPr="00246EFD">
        <w:rPr>
          <w:rFonts w:ascii="Arial" w:hAnsi="Arial" w:cs="Arial"/>
          <w:sz w:val="20"/>
          <w:szCs w:val="20"/>
          <w:lang w:eastAsia="en-CA"/>
        </w:rPr>
        <w:t xml:space="preserve">racy </w:t>
      </w:r>
      <w:r w:rsidR="004A583F">
        <w:rPr>
          <w:rFonts w:ascii="Arial" w:hAnsi="Arial" w:cs="Arial"/>
          <w:sz w:val="20"/>
          <w:szCs w:val="20"/>
          <w:lang w:eastAsia="en-CA"/>
        </w:rPr>
        <w:t>S</w:t>
      </w:r>
      <w:r w:rsidRPr="00246EFD">
        <w:rPr>
          <w:rFonts w:ascii="Arial" w:hAnsi="Arial" w:cs="Arial"/>
          <w:sz w:val="20"/>
          <w:szCs w:val="20"/>
          <w:lang w:eastAsia="en-CA"/>
        </w:rPr>
        <w:t>ubbasin GSP.</w:t>
      </w:r>
      <w:r w:rsidR="004A583F">
        <w:rPr>
          <w:rFonts w:ascii="Arial" w:hAnsi="Arial" w:cs="Arial"/>
          <w:sz w:val="20"/>
          <w:szCs w:val="20"/>
          <w:lang w:eastAsia="en-CA"/>
        </w:rPr>
        <w:t xml:space="preserve"> </w:t>
      </w:r>
      <w:r w:rsidR="006F08F9" w:rsidRPr="006F08F9">
        <w:rPr>
          <w:rFonts w:ascii="Arial" w:hAnsi="Arial" w:cs="Arial"/>
          <w:sz w:val="20"/>
          <w:szCs w:val="20"/>
          <w:lang w:eastAsia="en-CA"/>
        </w:rPr>
        <w:t xml:space="preserve">For more background information and details </w:t>
      </w:r>
      <w:r w:rsidR="008F7897">
        <w:rPr>
          <w:rFonts w:ascii="Arial" w:hAnsi="Arial" w:cs="Arial"/>
          <w:sz w:val="20"/>
          <w:szCs w:val="20"/>
          <w:lang w:eastAsia="en-CA"/>
        </w:rPr>
        <w:t>regarding</w:t>
      </w:r>
      <w:r w:rsidR="006F08F9" w:rsidRPr="006F08F9">
        <w:rPr>
          <w:rFonts w:ascii="Arial" w:hAnsi="Arial" w:cs="Arial"/>
          <w:sz w:val="20"/>
          <w:szCs w:val="20"/>
          <w:lang w:eastAsia="en-CA"/>
        </w:rPr>
        <w:t xml:space="preserve"> SGMA, the Tracy Subbasin, the </w:t>
      </w:r>
      <w:r w:rsidR="008F7897">
        <w:rPr>
          <w:rFonts w:ascii="Arial" w:hAnsi="Arial" w:cs="Arial"/>
          <w:sz w:val="20"/>
          <w:szCs w:val="20"/>
          <w:lang w:eastAsia="en-CA"/>
        </w:rPr>
        <w:t xml:space="preserve">Tracy Subbasin </w:t>
      </w:r>
      <w:r w:rsidR="006F08F9" w:rsidRPr="006F08F9">
        <w:rPr>
          <w:rFonts w:ascii="Arial" w:hAnsi="Arial" w:cs="Arial"/>
          <w:sz w:val="20"/>
          <w:szCs w:val="20"/>
          <w:lang w:eastAsia="en-CA"/>
        </w:rPr>
        <w:t>GSAs</w:t>
      </w:r>
      <w:r w:rsidR="008F7897">
        <w:rPr>
          <w:rFonts w:ascii="Arial" w:hAnsi="Arial" w:cs="Arial"/>
          <w:sz w:val="20"/>
          <w:szCs w:val="20"/>
          <w:lang w:eastAsia="en-CA"/>
        </w:rPr>
        <w:t xml:space="preserve"> and </w:t>
      </w:r>
      <w:r w:rsidR="00610AF6">
        <w:rPr>
          <w:rFonts w:ascii="Arial" w:hAnsi="Arial" w:cs="Arial"/>
          <w:sz w:val="20"/>
          <w:szCs w:val="20"/>
          <w:lang w:eastAsia="en-CA"/>
        </w:rPr>
        <w:t xml:space="preserve">their </w:t>
      </w:r>
      <w:r w:rsidR="008F7897">
        <w:rPr>
          <w:rFonts w:ascii="Arial" w:hAnsi="Arial" w:cs="Arial"/>
          <w:sz w:val="20"/>
          <w:szCs w:val="20"/>
          <w:lang w:eastAsia="en-CA"/>
        </w:rPr>
        <w:t>decision-making process,</w:t>
      </w:r>
      <w:r w:rsidR="00610AF6">
        <w:rPr>
          <w:rFonts w:ascii="Arial" w:hAnsi="Arial" w:cs="Arial"/>
          <w:sz w:val="20"/>
          <w:szCs w:val="20"/>
          <w:lang w:eastAsia="en-CA"/>
        </w:rPr>
        <w:t xml:space="preserve"> </w:t>
      </w:r>
      <w:r w:rsidR="006F08F9" w:rsidRPr="006F08F9">
        <w:rPr>
          <w:rFonts w:ascii="Arial" w:hAnsi="Arial" w:cs="Arial"/>
          <w:sz w:val="20"/>
          <w:szCs w:val="20"/>
          <w:lang w:eastAsia="en-CA"/>
        </w:rPr>
        <w:t>please see the “1.0 Introduction” chapter of the 2019 C&amp;E Plan</w:t>
      </w:r>
      <w:r w:rsidR="00FA067C">
        <w:rPr>
          <w:rFonts w:ascii="Arial" w:hAnsi="Arial" w:cs="Arial"/>
          <w:sz w:val="20"/>
          <w:szCs w:val="20"/>
          <w:lang w:eastAsia="en-CA"/>
        </w:rPr>
        <w:t>.</w:t>
      </w:r>
    </w:p>
    <w:p w14:paraId="3B760CA9" w14:textId="72693C4D" w:rsidR="00C340BA" w:rsidRPr="001B53DC" w:rsidRDefault="009F7A99" w:rsidP="00D46284">
      <w:pPr>
        <w:pStyle w:val="Heading2"/>
        <w:contextualSpacing/>
      </w:pPr>
      <w:bookmarkStart w:id="40" w:name="_Toc44024063"/>
      <w:bookmarkStart w:id="41" w:name="_Toc49934157"/>
      <w:bookmarkStart w:id="42" w:name="_Toc121845397"/>
      <w:r w:rsidRPr="001B53DC">
        <w:t>Beneficial Uses and Users</w:t>
      </w:r>
      <w:bookmarkEnd w:id="40"/>
      <w:bookmarkEnd w:id="41"/>
      <w:bookmarkEnd w:id="42"/>
    </w:p>
    <w:p w14:paraId="0F0C03BD" w14:textId="4B029F2C" w:rsidR="00F50F8C" w:rsidRPr="00F50F8C" w:rsidRDefault="00F50F8C" w:rsidP="00CC783D">
      <w:pPr>
        <w:pStyle w:val="BodyText1"/>
        <w:rPr>
          <w:rFonts w:cs="Arial"/>
          <w:sz w:val="20"/>
          <w:szCs w:val="20"/>
        </w:rPr>
      </w:pPr>
      <w:r w:rsidRPr="00F50F8C">
        <w:rPr>
          <w:rFonts w:cs="Arial"/>
          <w:sz w:val="20"/>
          <w:szCs w:val="20"/>
        </w:rPr>
        <w:t xml:space="preserve">For more information </w:t>
      </w:r>
      <w:r w:rsidR="00792222">
        <w:rPr>
          <w:rFonts w:cs="Arial"/>
          <w:sz w:val="20"/>
          <w:szCs w:val="20"/>
        </w:rPr>
        <w:t>regarding</w:t>
      </w:r>
      <w:r w:rsidR="00792222" w:rsidRPr="00F50F8C">
        <w:rPr>
          <w:rFonts w:cs="Arial"/>
          <w:sz w:val="20"/>
          <w:szCs w:val="20"/>
        </w:rPr>
        <w:t xml:space="preserve"> </w:t>
      </w:r>
      <w:r w:rsidRPr="00F50F8C">
        <w:rPr>
          <w:rFonts w:cs="Arial"/>
          <w:sz w:val="20"/>
          <w:szCs w:val="20"/>
        </w:rPr>
        <w:t>beneficial uses and users, please see the “3.0 Stakeholder Identification” chapter of the 2019 C&amp;E Plan.</w:t>
      </w:r>
      <w:r w:rsidR="00B67F2D">
        <w:rPr>
          <w:rFonts w:cs="Arial"/>
          <w:sz w:val="20"/>
          <w:szCs w:val="20"/>
        </w:rPr>
        <w:t xml:space="preserve"> </w:t>
      </w:r>
      <w:r w:rsidR="00B67F2D" w:rsidRPr="00B67F2D">
        <w:rPr>
          <w:rFonts w:cs="Arial"/>
          <w:sz w:val="20"/>
          <w:szCs w:val="20"/>
        </w:rPr>
        <w:t xml:space="preserve">This </w:t>
      </w:r>
      <w:r w:rsidR="007D1BD1">
        <w:rPr>
          <w:rFonts w:cs="Arial"/>
          <w:sz w:val="20"/>
          <w:szCs w:val="20"/>
        </w:rPr>
        <w:t>Addendum</w:t>
      </w:r>
      <w:r w:rsidR="00B67F2D" w:rsidRPr="00B67F2D">
        <w:rPr>
          <w:rFonts w:cs="Arial"/>
          <w:sz w:val="20"/>
          <w:szCs w:val="20"/>
        </w:rPr>
        <w:t xml:space="preserve"> identifies tools and activities to engage and consult the beneficial users of groundwater throughout the implementation of the GSP. These activities are described in </w:t>
      </w:r>
      <w:r w:rsidR="00B67F2D" w:rsidRPr="00610AF6">
        <w:rPr>
          <w:rFonts w:cs="Arial"/>
          <w:b/>
          <w:bCs/>
          <w:sz w:val="20"/>
          <w:szCs w:val="20"/>
        </w:rPr>
        <w:t>Section 4.</w:t>
      </w:r>
    </w:p>
    <w:p w14:paraId="0FDF7ED0" w14:textId="2D260BFD" w:rsidR="00505DF4" w:rsidRPr="00084C7D" w:rsidRDefault="00505DF4" w:rsidP="00D46284">
      <w:pPr>
        <w:pStyle w:val="Heading2"/>
        <w:contextualSpacing/>
      </w:pPr>
      <w:bookmarkStart w:id="43" w:name="_Toc121845398"/>
      <w:r w:rsidRPr="00084C7D">
        <w:t xml:space="preserve">Activities </w:t>
      </w:r>
      <w:r w:rsidR="004044A3">
        <w:t xml:space="preserve">and Methods </w:t>
      </w:r>
      <w:r w:rsidR="00327B53" w:rsidRPr="00084C7D">
        <w:t xml:space="preserve">Identified in the </w:t>
      </w:r>
      <w:r w:rsidR="00382DEA">
        <w:t xml:space="preserve">2019 </w:t>
      </w:r>
      <w:r w:rsidR="00327B53" w:rsidRPr="00084C7D">
        <w:t>C</w:t>
      </w:r>
      <w:r w:rsidR="00C3672F">
        <w:t>ommunications and Engagement</w:t>
      </w:r>
      <w:r w:rsidR="00327B53" w:rsidRPr="00084C7D">
        <w:t xml:space="preserve"> Plan</w:t>
      </w:r>
      <w:bookmarkEnd w:id="43"/>
    </w:p>
    <w:p w14:paraId="26F755ED" w14:textId="12847A21" w:rsidR="00505DF4" w:rsidRPr="00D46284" w:rsidRDefault="000B2BD9" w:rsidP="00CC783D">
      <w:pPr>
        <w:pStyle w:val="BodyText1"/>
        <w:rPr>
          <w:sz w:val="20"/>
          <w:szCs w:val="20"/>
          <w:lang w:eastAsia="en-CA"/>
        </w:rPr>
      </w:pPr>
      <w:r>
        <w:rPr>
          <w:sz w:val="20"/>
          <w:szCs w:val="20"/>
          <w:lang w:eastAsia="en-CA"/>
        </w:rPr>
        <w:t>T</w:t>
      </w:r>
      <w:r w:rsidR="00560E33">
        <w:rPr>
          <w:sz w:val="20"/>
          <w:szCs w:val="20"/>
          <w:lang w:eastAsia="en-CA"/>
        </w:rPr>
        <w:t xml:space="preserve">he </w:t>
      </w:r>
      <w:r w:rsidR="00D708A3">
        <w:rPr>
          <w:sz w:val="20"/>
          <w:szCs w:val="20"/>
          <w:lang w:eastAsia="en-CA"/>
        </w:rPr>
        <w:t xml:space="preserve">2019 </w:t>
      </w:r>
      <w:r w:rsidR="00BD2680">
        <w:rPr>
          <w:sz w:val="20"/>
          <w:szCs w:val="20"/>
          <w:lang w:eastAsia="en-CA"/>
        </w:rPr>
        <w:t xml:space="preserve">C&amp;E Plan </w:t>
      </w:r>
      <w:r w:rsidR="00645FC4">
        <w:rPr>
          <w:sz w:val="20"/>
          <w:szCs w:val="20"/>
          <w:lang w:eastAsia="en-CA"/>
        </w:rPr>
        <w:t xml:space="preserve">identified </w:t>
      </w:r>
      <w:r w:rsidR="00084C7D">
        <w:rPr>
          <w:sz w:val="20"/>
          <w:szCs w:val="20"/>
          <w:lang w:eastAsia="en-CA"/>
        </w:rPr>
        <w:t xml:space="preserve">a variety of </w:t>
      </w:r>
      <w:r w:rsidR="006F08F9">
        <w:rPr>
          <w:sz w:val="20"/>
          <w:szCs w:val="20"/>
          <w:lang w:eastAsia="en-CA"/>
        </w:rPr>
        <w:t>tactics, frequencies, and methods for</w:t>
      </w:r>
      <w:r w:rsidR="00645FC4">
        <w:rPr>
          <w:sz w:val="20"/>
          <w:szCs w:val="20"/>
          <w:lang w:eastAsia="en-CA"/>
        </w:rPr>
        <w:t xml:space="preserve"> </w:t>
      </w:r>
      <w:r w:rsidR="00084C7D">
        <w:rPr>
          <w:sz w:val="20"/>
          <w:szCs w:val="20"/>
          <w:lang w:eastAsia="en-CA"/>
        </w:rPr>
        <w:t>engaging</w:t>
      </w:r>
      <w:r w:rsidR="006F08F9">
        <w:rPr>
          <w:sz w:val="20"/>
          <w:szCs w:val="20"/>
          <w:lang w:eastAsia="en-CA"/>
        </w:rPr>
        <w:t xml:space="preserve"> with</w:t>
      </w:r>
      <w:r w:rsidR="00084C7D">
        <w:rPr>
          <w:sz w:val="20"/>
          <w:szCs w:val="20"/>
          <w:lang w:eastAsia="en-CA"/>
        </w:rPr>
        <w:t xml:space="preserve"> and soliciting input from </w:t>
      </w:r>
      <w:r w:rsidR="00645FC4">
        <w:rPr>
          <w:sz w:val="20"/>
          <w:szCs w:val="20"/>
          <w:lang w:eastAsia="en-CA"/>
        </w:rPr>
        <w:t>stakeholder</w:t>
      </w:r>
      <w:r w:rsidR="00084C7D">
        <w:rPr>
          <w:sz w:val="20"/>
          <w:szCs w:val="20"/>
          <w:lang w:eastAsia="en-CA"/>
        </w:rPr>
        <w:t>s</w:t>
      </w:r>
      <w:r w:rsidR="00645FC4">
        <w:rPr>
          <w:sz w:val="20"/>
          <w:szCs w:val="20"/>
          <w:lang w:eastAsia="en-CA"/>
        </w:rPr>
        <w:t xml:space="preserve"> </w:t>
      </w:r>
      <w:r w:rsidR="00E25F1E">
        <w:rPr>
          <w:sz w:val="20"/>
          <w:szCs w:val="20"/>
          <w:lang w:eastAsia="en-CA"/>
        </w:rPr>
        <w:t xml:space="preserve">(i.e., beneficial users) </w:t>
      </w:r>
      <w:r w:rsidR="00645FC4">
        <w:rPr>
          <w:sz w:val="20"/>
          <w:szCs w:val="20"/>
          <w:lang w:eastAsia="en-CA"/>
        </w:rPr>
        <w:t>during the GSP development process</w:t>
      </w:r>
      <w:r w:rsidR="006F08F9">
        <w:rPr>
          <w:sz w:val="20"/>
          <w:szCs w:val="20"/>
          <w:lang w:eastAsia="en-CA"/>
        </w:rPr>
        <w:t xml:space="preserve">. </w:t>
      </w:r>
      <w:r w:rsidR="006F08F9" w:rsidRPr="006F08F9">
        <w:rPr>
          <w:b/>
          <w:bCs/>
          <w:sz w:val="20"/>
          <w:szCs w:val="20"/>
          <w:lang w:eastAsia="en-CA"/>
        </w:rPr>
        <w:t>Table 2</w:t>
      </w:r>
      <w:r w:rsidR="006F08F9">
        <w:rPr>
          <w:sz w:val="20"/>
          <w:szCs w:val="20"/>
          <w:lang w:eastAsia="en-CA"/>
        </w:rPr>
        <w:t>, below, delineates what those activities and commitments were</w:t>
      </w:r>
      <w:r w:rsidR="008464A1">
        <w:rPr>
          <w:sz w:val="20"/>
          <w:szCs w:val="20"/>
          <w:lang w:eastAsia="en-CA"/>
        </w:rPr>
        <w:t xml:space="preserve"> during the GSP development phase</w:t>
      </w:r>
      <w:r w:rsidR="006F08F9">
        <w:rPr>
          <w:sz w:val="20"/>
          <w:szCs w:val="20"/>
          <w:lang w:eastAsia="en-CA"/>
        </w:rPr>
        <w:t>.</w:t>
      </w:r>
    </w:p>
    <w:p w14:paraId="253922BD" w14:textId="66E44A5F" w:rsidR="008644A3" w:rsidRDefault="006F08F9" w:rsidP="006F08F9">
      <w:pPr>
        <w:pStyle w:val="Caption"/>
        <w:rPr>
          <w:szCs w:val="20"/>
          <w:lang w:eastAsia="en-CA"/>
        </w:rPr>
      </w:pPr>
      <w:r>
        <w:t xml:space="preserve">Table </w:t>
      </w:r>
      <w:fldSimple w:instr=" SEQ Table \* ARABIC ">
        <w:r w:rsidR="00A8594E">
          <w:rPr>
            <w:noProof/>
          </w:rPr>
          <w:t>2</w:t>
        </w:r>
      </w:fldSimple>
      <w:r>
        <w:t>. Tracy Subbasin Communication and Engagement Inventory</w:t>
      </w:r>
      <w:r w:rsidR="00DE5177">
        <w:t xml:space="preserve"> from </w:t>
      </w:r>
      <w:r w:rsidR="00DE5177" w:rsidRPr="00DE5177">
        <w:t>Appendix P – Public Outreach: 2019 C&amp;E Plan</w:t>
      </w:r>
    </w:p>
    <w:tbl>
      <w:tblPr>
        <w:tblStyle w:val="GridTable1Light"/>
        <w:tblW w:w="9979" w:type="dxa"/>
        <w:tblLook w:val="04A0" w:firstRow="1" w:lastRow="0" w:firstColumn="1" w:lastColumn="0" w:noHBand="0" w:noVBand="1"/>
      </w:tblPr>
      <w:tblGrid>
        <w:gridCol w:w="2448"/>
        <w:gridCol w:w="1351"/>
        <w:gridCol w:w="1889"/>
        <w:gridCol w:w="1699"/>
        <w:gridCol w:w="2592"/>
      </w:tblGrid>
      <w:tr w:rsidR="00D029CB" w:rsidRPr="00D029CB" w14:paraId="2A1A04D6" w14:textId="77777777" w:rsidTr="002300CC">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2448" w:type="dxa"/>
            <w:vAlign w:val="center"/>
            <w:hideMark/>
          </w:tcPr>
          <w:p w14:paraId="75266855" w14:textId="77777777" w:rsidR="00DE5177" w:rsidRPr="00D029CB" w:rsidRDefault="00DE5177" w:rsidP="00D029CB">
            <w:pPr>
              <w:jc w:val="center"/>
              <w:rPr>
                <w:rFonts w:ascii="Arial" w:eastAsia="Times New Roman" w:hAnsi="Arial" w:cs="Arial"/>
                <w:b w:val="0"/>
                <w:bCs w:val="0"/>
              </w:rPr>
            </w:pPr>
            <w:r w:rsidRPr="00D029CB">
              <w:rPr>
                <w:rFonts w:ascii="Arial" w:eastAsia="Times New Roman" w:hAnsi="Arial" w:cs="Arial"/>
              </w:rPr>
              <w:t>Tactic</w:t>
            </w:r>
          </w:p>
        </w:tc>
        <w:tc>
          <w:tcPr>
            <w:tcW w:w="1351" w:type="dxa"/>
            <w:vAlign w:val="center"/>
            <w:hideMark/>
          </w:tcPr>
          <w:p w14:paraId="5D7D787E" w14:textId="77777777" w:rsidR="00DE5177" w:rsidRPr="00D029CB" w:rsidRDefault="00DE5177" w:rsidP="00D029C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D029CB">
              <w:rPr>
                <w:rFonts w:ascii="Arial" w:eastAsia="Times New Roman" w:hAnsi="Arial" w:cs="Arial"/>
              </w:rPr>
              <w:t>Category</w:t>
            </w:r>
          </w:p>
        </w:tc>
        <w:tc>
          <w:tcPr>
            <w:tcW w:w="1889" w:type="dxa"/>
            <w:vAlign w:val="center"/>
            <w:hideMark/>
          </w:tcPr>
          <w:p w14:paraId="31845E1B" w14:textId="709CEC2E" w:rsidR="00DE5177" w:rsidRPr="00D029CB" w:rsidRDefault="00DE5177" w:rsidP="00D029C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D029CB">
              <w:rPr>
                <w:rFonts w:ascii="Arial" w:eastAsia="Times New Roman" w:hAnsi="Arial" w:cs="Arial"/>
              </w:rPr>
              <w:t>Frequency</w:t>
            </w:r>
          </w:p>
        </w:tc>
        <w:tc>
          <w:tcPr>
            <w:tcW w:w="1699" w:type="dxa"/>
            <w:vAlign w:val="center"/>
          </w:tcPr>
          <w:p w14:paraId="42FC846B" w14:textId="1BCBFFE4" w:rsidR="00DE5177" w:rsidRPr="00D029CB" w:rsidRDefault="00DE5177" w:rsidP="00D029C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D029CB">
              <w:rPr>
                <w:rFonts w:ascii="Arial" w:eastAsia="Times New Roman" w:hAnsi="Arial" w:cs="Arial"/>
              </w:rPr>
              <w:t>Responsible Parties</w:t>
            </w:r>
          </w:p>
        </w:tc>
        <w:tc>
          <w:tcPr>
            <w:tcW w:w="2592" w:type="dxa"/>
            <w:vAlign w:val="center"/>
            <w:hideMark/>
          </w:tcPr>
          <w:p w14:paraId="3E1AED9A" w14:textId="2882F4F8" w:rsidR="00DE5177" w:rsidRPr="00D029CB" w:rsidRDefault="00DE5177" w:rsidP="00D029C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rPr>
            </w:pPr>
            <w:r w:rsidRPr="00D029CB">
              <w:rPr>
                <w:rFonts w:ascii="Arial" w:eastAsia="Times New Roman" w:hAnsi="Arial" w:cs="Arial"/>
              </w:rPr>
              <w:t>Notification Methods</w:t>
            </w:r>
          </w:p>
        </w:tc>
      </w:tr>
      <w:tr w:rsidR="00D029CB" w:rsidRPr="00D029CB" w14:paraId="3FAB0D85" w14:textId="77777777" w:rsidTr="002300CC">
        <w:trPr>
          <w:trHeight w:val="699"/>
        </w:trPr>
        <w:tc>
          <w:tcPr>
            <w:cnfStyle w:val="001000000000" w:firstRow="0" w:lastRow="0" w:firstColumn="1" w:lastColumn="0" w:oddVBand="0" w:evenVBand="0" w:oddHBand="0" w:evenHBand="0" w:firstRowFirstColumn="0" w:firstRowLastColumn="0" w:lastRowFirstColumn="0" w:lastRowLastColumn="0"/>
            <w:tcW w:w="2448" w:type="dxa"/>
            <w:vAlign w:val="center"/>
            <w:hideMark/>
          </w:tcPr>
          <w:p w14:paraId="4338620E" w14:textId="59FDADB0" w:rsidR="00DE5177" w:rsidRPr="00D029CB" w:rsidRDefault="00DE5177" w:rsidP="00D029CB">
            <w:pPr>
              <w:rPr>
                <w:rFonts w:ascii="Arial" w:eastAsia="Times New Roman" w:hAnsi="Arial" w:cs="Arial"/>
                <w:sz w:val="20"/>
                <w:szCs w:val="20"/>
              </w:rPr>
            </w:pPr>
            <w:r w:rsidRPr="00D029CB">
              <w:rPr>
                <w:rFonts w:ascii="Arial" w:eastAsia="Times New Roman" w:hAnsi="Arial" w:cs="Arial"/>
                <w:sz w:val="20"/>
                <w:szCs w:val="20"/>
              </w:rPr>
              <w:t>Tracy Subbasin Website</w:t>
            </w:r>
            <w:r w:rsidR="007D1BD1">
              <w:rPr>
                <w:rFonts w:ascii="Arial" w:eastAsia="Times New Roman" w:hAnsi="Arial" w:cs="Arial"/>
                <w:sz w:val="20"/>
                <w:szCs w:val="20"/>
              </w:rPr>
              <w:t xml:space="preserve"> Updates</w:t>
            </w:r>
          </w:p>
        </w:tc>
        <w:tc>
          <w:tcPr>
            <w:tcW w:w="1351" w:type="dxa"/>
            <w:vAlign w:val="center"/>
            <w:hideMark/>
          </w:tcPr>
          <w:p w14:paraId="65168488" w14:textId="77777777" w:rsidR="00DE5177" w:rsidRPr="00D029CB" w:rsidRDefault="00DE5177" w:rsidP="00D029C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Outreach</w:t>
            </w:r>
          </w:p>
        </w:tc>
        <w:tc>
          <w:tcPr>
            <w:tcW w:w="1889" w:type="dxa"/>
            <w:vAlign w:val="center"/>
          </w:tcPr>
          <w:p w14:paraId="2BE74041" w14:textId="4745869E" w:rsidR="00DE5177" w:rsidRPr="00D029CB" w:rsidRDefault="009908F1" w:rsidP="00D029C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Ad Hoc</w:t>
            </w:r>
            <w:r w:rsidR="000C15ED" w:rsidRPr="00D029CB">
              <w:rPr>
                <w:rFonts w:ascii="Arial" w:eastAsia="Times New Roman" w:hAnsi="Arial" w:cs="Arial"/>
                <w:sz w:val="20"/>
                <w:szCs w:val="20"/>
              </w:rPr>
              <w:t xml:space="preserve"> (pending available information)</w:t>
            </w:r>
          </w:p>
        </w:tc>
        <w:tc>
          <w:tcPr>
            <w:tcW w:w="1699" w:type="dxa"/>
            <w:vAlign w:val="center"/>
          </w:tcPr>
          <w:p w14:paraId="3E20CA5A" w14:textId="01A5316A" w:rsidR="00DE5177" w:rsidRPr="00D029CB" w:rsidRDefault="009908F1" w:rsidP="00D029C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Consultant Staff</w:t>
            </w:r>
          </w:p>
        </w:tc>
        <w:tc>
          <w:tcPr>
            <w:tcW w:w="2592" w:type="dxa"/>
            <w:vAlign w:val="center"/>
            <w:hideMark/>
          </w:tcPr>
          <w:p w14:paraId="6198D833" w14:textId="5F8E6667" w:rsidR="00DE5177" w:rsidRPr="00D029CB" w:rsidRDefault="00DE5177" w:rsidP="00D029C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Web posting and email</w:t>
            </w:r>
            <w:r w:rsidR="00066107">
              <w:rPr>
                <w:rFonts w:ascii="Arial" w:eastAsia="Times New Roman" w:hAnsi="Arial" w:cs="Arial"/>
                <w:sz w:val="20"/>
                <w:szCs w:val="20"/>
              </w:rPr>
              <w:t xml:space="preserve"> notification</w:t>
            </w:r>
            <w:r w:rsidR="007D1BD1">
              <w:rPr>
                <w:rFonts w:ascii="Arial" w:eastAsia="Times New Roman" w:hAnsi="Arial" w:cs="Arial"/>
                <w:sz w:val="20"/>
                <w:szCs w:val="20"/>
              </w:rPr>
              <w:t xml:space="preserve"> of updates</w:t>
            </w:r>
          </w:p>
        </w:tc>
      </w:tr>
      <w:tr w:rsidR="00D029CB" w:rsidRPr="00D029CB" w14:paraId="10E1D41F" w14:textId="77777777" w:rsidTr="002300CC">
        <w:trPr>
          <w:trHeight w:val="701"/>
        </w:trPr>
        <w:tc>
          <w:tcPr>
            <w:cnfStyle w:val="001000000000" w:firstRow="0" w:lastRow="0" w:firstColumn="1" w:lastColumn="0" w:oddVBand="0" w:evenVBand="0" w:oddHBand="0" w:evenHBand="0" w:firstRowFirstColumn="0" w:firstRowLastColumn="0" w:lastRowFirstColumn="0" w:lastRowLastColumn="0"/>
            <w:tcW w:w="2448" w:type="dxa"/>
            <w:vAlign w:val="center"/>
            <w:hideMark/>
          </w:tcPr>
          <w:p w14:paraId="20327DDC" w14:textId="14FBB9F4" w:rsidR="00DE5177" w:rsidRPr="00D029CB" w:rsidRDefault="00DE5177" w:rsidP="00D029CB">
            <w:pPr>
              <w:rPr>
                <w:rFonts w:ascii="Arial" w:eastAsia="Times New Roman" w:hAnsi="Arial" w:cs="Arial"/>
                <w:sz w:val="20"/>
                <w:szCs w:val="20"/>
              </w:rPr>
            </w:pPr>
            <w:r w:rsidRPr="00D029CB">
              <w:rPr>
                <w:rFonts w:ascii="Arial" w:eastAsia="Times New Roman" w:hAnsi="Arial" w:cs="Arial"/>
                <w:sz w:val="20"/>
                <w:szCs w:val="20"/>
              </w:rPr>
              <w:t xml:space="preserve">Informational Materials (e.g., Frequently Asked Questions, Newsletters, Factsheets) </w:t>
            </w:r>
          </w:p>
        </w:tc>
        <w:tc>
          <w:tcPr>
            <w:tcW w:w="1351" w:type="dxa"/>
            <w:vAlign w:val="center"/>
            <w:hideMark/>
          </w:tcPr>
          <w:p w14:paraId="4C1332E5" w14:textId="77777777" w:rsidR="00DE5177" w:rsidRPr="00D029CB" w:rsidRDefault="00DE5177" w:rsidP="00D029C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Outreach</w:t>
            </w:r>
          </w:p>
        </w:tc>
        <w:tc>
          <w:tcPr>
            <w:tcW w:w="1889" w:type="dxa"/>
            <w:vAlign w:val="center"/>
          </w:tcPr>
          <w:p w14:paraId="3692FE5B" w14:textId="79AD3FF1" w:rsidR="00DE5177" w:rsidRPr="00D029CB" w:rsidRDefault="007D1BD1" w:rsidP="00D029C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w:t>
            </w:r>
            <w:r w:rsidR="009908F1" w:rsidRPr="00D029CB">
              <w:rPr>
                <w:rFonts w:ascii="Arial" w:eastAsia="Times New Roman" w:hAnsi="Arial" w:cs="Arial"/>
                <w:sz w:val="20"/>
                <w:szCs w:val="20"/>
              </w:rPr>
              <w:t>x per year</w:t>
            </w:r>
          </w:p>
          <w:p w14:paraId="17944A18" w14:textId="58F978D6" w:rsidR="000C15ED" w:rsidRPr="00D029CB" w:rsidRDefault="000C15ED" w:rsidP="00D029C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(pending available information)</w:t>
            </w:r>
          </w:p>
        </w:tc>
        <w:tc>
          <w:tcPr>
            <w:tcW w:w="1699" w:type="dxa"/>
            <w:vAlign w:val="center"/>
          </w:tcPr>
          <w:p w14:paraId="0FBEACCA" w14:textId="1C9D921F" w:rsidR="00DE5177" w:rsidRPr="00D029CB" w:rsidRDefault="000C15ED" w:rsidP="00D029C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Consultant Staff</w:t>
            </w:r>
          </w:p>
        </w:tc>
        <w:tc>
          <w:tcPr>
            <w:tcW w:w="2592" w:type="dxa"/>
            <w:vAlign w:val="center"/>
            <w:hideMark/>
          </w:tcPr>
          <w:p w14:paraId="2EEB3876" w14:textId="11F4FF0F" w:rsidR="00DE5177" w:rsidRPr="00D029CB" w:rsidRDefault="00066107" w:rsidP="00D029C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Web posting and email</w:t>
            </w:r>
            <w:r>
              <w:rPr>
                <w:rFonts w:ascii="Arial" w:eastAsia="Times New Roman" w:hAnsi="Arial" w:cs="Arial"/>
                <w:sz w:val="20"/>
                <w:szCs w:val="20"/>
              </w:rPr>
              <w:t xml:space="preserve"> notification</w:t>
            </w:r>
            <w:r w:rsidR="007D1BD1">
              <w:rPr>
                <w:rFonts w:ascii="Arial" w:eastAsia="Times New Roman" w:hAnsi="Arial" w:cs="Arial"/>
                <w:sz w:val="20"/>
                <w:szCs w:val="20"/>
              </w:rPr>
              <w:t xml:space="preserve"> to share new informational materials</w:t>
            </w:r>
          </w:p>
        </w:tc>
      </w:tr>
      <w:tr w:rsidR="00D029CB" w:rsidRPr="00D029CB" w14:paraId="0C68004B" w14:textId="77777777" w:rsidTr="002300CC">
        <w:trPr>
          <w:trHeight w:val="1421"/>
        </w:trPr>
        <w:tc>
          <w:tcPr>
            <w:cnfStyle w:val="001000000000" w:firstRow="0" w:lastRow="0" w:firstColumn="1" w:lastColumn="0" w:oddVBand="0" w:evenVBand="0" w:oddHBand="0" w:evenHBand="0" w:firstRowFirstColumn="0" w:firstRowLastColumn="0" w:lastRowFirstColumn="0" w:lastRowLastColumn="0"/>
            <w:tcW w:w="2448" w:type="dxa"/>
            <w:vAlign w:val="center"/>
            <w:hideMark/>
          </w:tcPr>
          <w:p w14:paraId="42936727" w14:textId="12706C7F" w:rsidR="000C15ED" w:rsidRPr="00D029CB" w:rsidRDefault="000C15ED" w:rsidP="00D029CB">
            <w:pPr>
              <w:rPr>
                <w:rFonts w:ascii="Arial" w:eastAsia="Times New Roman" w:hAnsi="Arial" w:cs="Arial"/>
                <w:sz w:val="20"/>
                <w:szCs w:val="20"/>
              </w:rPr>
            </w:pPr>
            <w:r w:rsidRPr="00D029CB">
              <w:rPr>
                <w:rFonts w:ascii="Arial" w:eastAsia="Times New Roman" w:hAnsi="Arial" w:cs="Arial"/>
                <w:sz w:val="20"/>
                <w:szCs w:val="20"/>
              </w:rPr>
              <w:t>Interested Parties Database (IPD)</w:t>
            </w:r>
          </w:p>
        </w:tc>
        <w:tc>
          <w:tcPr>
            <w:tcW w:w="1351" w:type="dxa"/>
            <w:vAlign w:val="center"/>
            <w:hideMark/>
          </w:tcPr>
          <w:p w14:paraId="2BE91E5B" w14:textId="77777777" w:rsidR="000C15ED" w:rsidRPr="00D029CB" w:rsidRDefault="000C15ED" w:rsidP="00D029C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Outreach</w:t>
            </w:r>
          </w:p>
        </w:tc>
        <w:tc>
          <w:tcPr>
            <w:tcW w:w="1889" w:type="dxa"/>
            <w:vAlign w:val="center"/>
          </w:tcPr>
          <w:p w14:paraId="293E6512" w14:textId="0EECAA70" w:rsidR="000C15ED" w:rsidRPr="00D029CB" w:rsidRDefault="000C15ED" w:rsidP="00D029C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Ad Hoc (pending available information)</w:t>
            </w:r>
          </w:p>
        </w:tc>
        <w:tc>
          <w:tcPr>
            <w:tcW w:w="1699" w:type="dxa"/>
            <w:vAlign w:val="center"/>
          </w:tcPr>
          <w:p w14:paraId="50FD2593" w14:textId="6A3E1483" w:rsidR="000C15ED" w:rsidRPr="00D029CB" w:rsidRDefault="000C15ED" w:rsidP="00D029C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Consultant Staff</w:t>
            </w:r>
          </w:p>
        </w:tc>
        <w:tc>
          <w:tcPr>
            <w:tcW w:w="2592" w:type="dxa"/>
            <w:vAlign w:val="center"/>
            <w:hideMark/>
          </w:tcPr>
          <w:p w14:paraId="59B83F7A" w14:textId="58B48D93" w:rsidR="000C15ED" w:rsidRPr="00D029CB" w:rsidRDefault="000C15ED" w:rsidP="00D029C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 xml:space="preserve">Email; outreach to the IPD was conducted to share meeting information, informational materials, and scheduled engagement events </w:t>
            </w:r>
          </w:p>
        </w:tc>
      </w:tr>
      <w:tr w:rsidR="00066107" w:rsidRPr="00D029CB" w14:paraId="4659DB0B" w14:textId="77777777" w:rsidTr="002300CC">
        <w:trPr>
          <w:trHeight w:val="647"/>
        </w:trPr>
        <w:tc>
          <w:tcPr>
            <w:cnfStyle w:val="001000000000" w:firstRow="0" w:lastRow="0" w:firstColumn="1" w:lastColumn="0" w:oddVBand="0" w:evenVBand="0" w:oddHBand="0" w:evenHBand="0" w:firstRowFirstColumn="0" w:firstRowLastColumn="0" w:lastRowFirstColumn="0" w:lastRowLastColumn="0"/>
            <w:tcW w:w="2448" w:type="dxa"/>
            <w:vAlign w:val="center"/>
            <w:hideMark/>
          </w:tcPr>
          <w:p w14:paraId="0CDFEFFA" w14:textId="1DDBB978" w:rsidR="00066107" w:rsidRPr="00D029CB" w:rsidRDefault="00066107" w:rsidP="00066107">
            <w:pPr>
              <w:rPr>
                <w:rFonts w:ascii="Arial" w:eastAsia="Times New Roman" w:hAnsi="Arial" w:cs="Arial"/>
                <w:sz w:val="20"/>
                <w:szCs w:val="20"/>
              </w:rPr>
            </w:pPr>
            <w:r w:rsidRPr="00D029CB">
              <w:rPr>
                <w:rFonts w:ascii="Arial" w:eastAsia="Times New Roman" w:hAnsi="Arial" w:cs="Arial"/>
                <w:sz w:val="20"/>
                <w:szCs w:val="20"/>
              </w:rPr>
              <w:t>Groundwater Sustainability Agency (GSA) Board, neighborhood, or other community meetings</w:t>
            </w:r>
          </w:p>
        </w:tc>
        <w:tc>
          <w:tcPr>
            <w:tcW w:w="1351" w:type="dxa"/>
            <w:vAlign w:val="center"/>
            <w:hideMark/>
          </w:tcPr>
          <w:p w14:paraId="0605FC2D" w14:textId="77777777" w:rsidR="00066107" w:rsidRPr="00D029CB" w:rsidRDefault="00066107" w:rsidP="0006610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Engagement</w:t>
            </w:r>
          </w:p>
        </w:tc>
        <w:tc>
          <w:tcPr>
            <w:tcW w:w="1889" w:type="dxa"/>
            <w:vAlign w:val="center"/>
          </w:tcPr>
          <w:p w14:paraId="2EA80039" w14:textId="0D3EFCFB" w:rsidR="00066107" w:rsidRPr="00D029CB" w:rsidRDefault="00066107" w:rsidP="0006610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Ad Hoc or Monthly (depending on meeting type and available information)</w:t>
            </w:r>
          </w:p>
        </w:tc>
        <w:tc>
          <w:tcPr>
            <w:tcW w:w="1699" w:type="dxa"/>
            <w:vAlign w:val="center"/>
          </w:tcPr>
          <w:p w14:paraId="3C1DD078" w14:textId="5D534501" w:rsidR="00066107" w:rsidRPr="00D029CB" w:rsidRDefault="00066107" w:rsidP="0006610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All GSAs</w:t>
            </w:r>
          </w:p>
        </w:tc>
        <w:tc>
          <w:tcPr>
            <w:tcW w:w="2592" w:type="dxa"/>
            <w:vAlign w:val="center"/>
            <w:hideMark/>
          </w:tcPr>
          <w:p w14:paraId="7E1D552F" w14:textId="05B6B967" w:rsidR="00066107" w:rsidRPr="00D029CB" w:rsidRDefault="00066107" w:rsidP="0006610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895071">
              <w:rPr>
                <w:rFonts w:ascii="Arial" w:eastAsia="Times New Roman" w:hAnsi="Arial" w:cs="Arial"/>
                <w:sz w:val="20"/>
                <w:szCs w:val="20"/>
              </w:rPr>
              <w:t>Web posting and email notification</w:t>
            </w:r>
          </w:p>
        </w:tc>
      </w:tr>
      <w:tr w:rsidR="00066107" w:rsidRPr="00D029CB" w14:paraId="2449C0D4" w14:textId="77777777" w:rsidTr="002300CC">
        <w:trPr>
          <w:trHeight w:val="530"/>
        </w:trPr>
        <w:tc>
          <w:tcPr>
            <w:cnfStyle w:val="001000000000" w:firstRow="0" w:lastRow="0" w:firstColumn="1" w:lastColumn="0" w:oddVBand="0" w:evenVBand="0" w:oddHBand="0" w:evenHBand="0" w:firstRowFirstColumn="0" w:firstRowLastColumn="0" w:lastRowFirstColumn="0" w:lastRowLastColumn="0"/>
            <w:tcW w:w="2448" w:type="dxa"/>
            <w:vAlign w:val="center"/>
            <w:hideMark/>
          </w:tcPr>
          <w:p w14:paraId="00350F4A" w14:textId="77777777" w:rsidR="00066107" w:rsidRPr="00D029CB" w:rsidRDefault="00066107" w:rsidP="00066107">
            <w:pPr>
              <w:rPr>
                <w:rFonts w:ascii="Arial" w:eastAsia="Times New Roman" w:hAnsi="Arial" w:cs="Arial"/>
                <w:sz w:val="20"/>
                <w:szCs w:val="20"/>
              </w:rPr>
            </w:pPr>
            <w:r w:rsidRPr="00D029CB">
              <w:rPr>
                <w:rFonts w:ascii="Arial" w:eastAsia="Times New Roman" w:hAnsi="Arial" w:cs="Arial"/>
                <w:sz w:val="20"/>
                <w:szCs w:val="20"/>
              </w:rPr>
              <w:t>Public Meetings and Workshops</w:t>
            </w:r>
          </w:p>
        </w:tc>
        <w:tc>
          <w:tcPr>
            <w:tcW w:w="1351" w:type="dxa"/>
            <w:vAlign w:val="center"/>
            <w:hideMark/>
          </w:tcPr>
          <w:p w14:paraId="0E9838A4" w14:textId="77777777" w:rsidR="00066107" w:rsidRPr="00D029CB" w:rsidRDefault="00066107" w:rsidP="0006610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Engagement</w:t>
            </w:r>
          </w:p>
        </w:tc>
        <w:tc>
          <w:tcPr>
            <w:tcW w:w="1889" w:type="dxa"/>
            <w:vAlign w:val="center"/>
          </w:tcPr>
          <w:p w14:paraId="00C1AC3F" w14:textId="6706F76E" w:rsidR="00066107" w:rsidRPr="00D029CB" w:rsidRDefault="00066107" w:rsidP="0006610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1x per year</w:t>
            </w:r>
          </w:p>
        </w:tc>
        <w:tc>
          <w:tcPr>
            <w:tcW w:w="1699" w:type="dxa"/>
            <w:vAlign w:val="center"/>
          </w:tcPr>
          <w:p w14:paraId="6E90E8E0" w14:textId="7D6FF97F" w:rsidR="00066107" w:rsidRPr="00D029CB" w:rsidRDefault="00066107" w:rsidP="0006610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All GSAs</w:t>
            </w:r>
          </w:p>
        </w:tc>
        <w:tc>
          <w:tcPr>
            <w:tcW w:w="2592" w:type="dxa"/>
            <w:vAlign w:val="center"/>
            <w:hideMark/>
          </w:tcPr>
          <w:p w14:paraId="20F9A55E" w14:textId="0E4E5D89" w:rsidR="00066107" w:rsidRPr="00D029CB" w:rsidRDefault="00066107" w:rsidP="0006610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895071">
              <w:rPr>
                <w:rFonts w:ascii="Arial" w:eastAsia="Times New Roman" w:hAnsi="Arial" w:cs="Arial"/>
                <w:sz w:val="20"/>
                <w:szCs w:val="20"/>
              </w:rPr>
              <w:t>Web posting and email notification</w:t>
            </w:r>
          </w:p>
        </w:tc>
      </w:tr>
    </w:tbl>
    <w:p w14:paraId="30E7720A" w14:textId="14465556" w:rsidR="006F08F9" w:rsidRDefault="006F08F9" w:rsidP="006F08F9">
      <w:pPr>
        <w:pStyle w:val="BodyText1"/>
        <w:contextualSpacing/>
        <w:rPr>
          <w:sz w:val="20"/>
          <w:szCs w:val="20"/>
          <w:lang w:eastAsia="en-CA"/>
        </w:rPr>
      </w:pPr>
    </w:p>
    <w:p w14:paraId="2D887F3D" w14:textId="77777777" w:rsidR="00B67F2D" w:rsidRDefault="004857A2" w:rsidP="00E45E1C">
      <w:pPr>
        <w:pStyle w:val="BodyText1"/>
        <w:rPr>
          <w:sz w:val="20"/>
          <w:szCs w:val="20"/>
          <w:lang w:eastAsia="en-CA"/>
        </w:rPr>
      </w:pPr>
      <w:r>
        <w:rPr>
          <w:sz w:val="20"/>
          <w:szCs w:val="20"/>
          <w:lang w:eastAsia="en-CA"/>
        </w:rPr>
        <w:lastRenderedPageBreak/>
        <w:t>T</w:t>
      </w:r>
      <w:r w:rsidR="00505DF4" w:rsidRPr="00D46284">
        <w:rPr>
          <w:sz w:val="20"/>
          <w:szCs w:val="20"/>
          <w:lang w:eastAsia="en-CA"/>
        </w:rPr>
        <w:t>he G</w:t>
      </w:r>
      <w:r w:rsidR="00C152CC" w:rsidRPr="00D46284">
        <w:rPr>
          <w:sz w:val="20"/>
          <w:szCs w:val="20"/>
          <w:lang w:eastAsia="en-CA"/>
        </w:rPr>
        <w:t>S</w:t>
      </w:r>
      <w:r w:rsidR="00505DF4" w:rsidRPr="00D46284">
        <w:rPr>
          <w:sz w:val="20"/>
          <w:szCs w:val="20"/>
          <w:lang w:eastAsia="en-CA"/>
        </w:rPr>
        <w:t>A</w:t>
      </w:r>
      <w:r w:rsidR="008644A3">
        <w:rPr>
          <w:sz w:val="20"/>
          <w:szCs w:val="20"/>
          <w:lang w:eastAsia="en-CA"/>
        </w:rPr>
        <w:t>s</w:t>
      </w:r>
      <w:r w:rsidR="00505DF4" w:rsidRPr="00D46284">
        <w:rPr>
          <w:sz w:val="20"/>
          <w:szCs w:val="20"/>
          <w:lang w:eastAsia="en-CA"/>
        </w:rPr>
        <w:t xml:space="preserve"> </w:t>
      </w:r>
      <w:r w:rsidR="00223ECC">
        <w:rPr>
          <w:sz w:val="20"/>
          <w:szCs w:val="20"/>
          <w:lang w:eastAsia="en-CA"/>
        </w:rPr>
        <w:t xml:space="preserve">also </w:t>
      </w:r>
      <w:r>
        <w:rPr>
          <w:sz w:val="20"/>
          <w:szCs w:val="20"/>
          <w:lang w:eastAsia="en-CA"/>
        </w:rPr>
        <w:t xml:space="preserve">gave particular attention to </w:t>
      </w:r>
      <w:r w:rsidR="00CD54F9">
        <w:rPr>
          <w:sz w:val="20"/>
          <w:szCs w:val="20"/>
          <w:lang w:eastAsia="en-CA"/>
        </w:rPr>
        <w:t xml:space="preserve">the </w:t>
      </w:r>
      <w:r w:rsidR="00B012EC">
        <w:rPr>
          <w:sz w:val="20"/>
          <w:szCs w:val="20"/>
          <w:lang w:eastAsia="en-CA"/>
        </w:rPr>
        <w:t>solicit</w:t>
      </w:r>
      <w:r w:rsidR="00CD54F9">
        <w:rPr>
          <w:sz w:val="20"/>
          <w:szCs w:val="20"/>
          <w:lang w:eastAsia="en-CA"/>
        </w:rPr>
        <w:t>ation</w:t>
      </w:r>
      <w:r w:rsidR="00B012EC">
        <w:rPr>
          <w:sz w:val="20"/>
          <w:szCs w:val="20"/>
          <w:lang w:eastAsia="en-CA"/>
        </w:rPr>
        <w:t xml:space="preserve"> </w:t>
      </w:r>
      <w:r w:rsidR="00CD54F9">
        <w:rPr>
          <w:sz w:val="20"/>
          <w:szCs w:val="20"/>
          <w:lang w:eastAsia="en-CA"/>
        </w:rPr>
        <w:t xml:space="preserve">of </w:t>
      </w:r>
      <w:r w:rsidR="00B012EC">
        <w:rPr>
          <w:sz w:val="20"/>
          <w:szCs w:val="20"/>
          <w:lang w:eastAsia="en-CA"/>
        </w:rPr>
        <w:t>and respon</w:t>
      </w:r>
      <w:r w:rsidR="00CD54F9">
        <w:rPr>
          <w:sz w:val="20"/>
          <w:szCs w:val="20"/>
          <w:lang w:eastAsia="en-CA"/>
        </w:rPr>
        <w:t>se</w:t>
      </w:r>
      <w:r w:rsidR="00B012EC">
        <w:rPr>
          <w:sz w:val="20"/>
          <w:szCs w:val="20"/>
          <w:lang w:eastAsia="en-CA"/>
        </w:rPr>
        <w:t xml:space="preserve"> to public comment</w:t>
      </w:r>
      <w:r w:rsidR="00560E33">
        <w:rPr>
          <w:sz w:val="20"/>
          <w:szCs w:val="20"/>
          <w:lang w:eastAsia="en-CA"/>
        </w:rPr>
        <w:t>s</w:t>
      </w:r>
      <w:r w:rsidR="00B012EC">
        <w:rPr>
          <w:sz w:val="20"/>
          <w:szCs w:val="20"/>
          <w:lang w:eastAsia="en-CA"/>
        </w:rPr>
        <w:t xml:space="preserve"> </w:t>
      </w:r>
      <w:r w:rsidR="00560E33">
        <w:rPr>
          <w:sz w:val="20"/>
          <w:szCs w:val="20"/>
          <w:lang w:eastAsia="en-CA"/>
        </w:rPr>
        <w:t xml:space="preserve">throughout </w:t>
      </w:r>
      <w:r w:rsidR="00B012EC">
        <w:rPr>
          <w:sz w:val="20"/>
          <w:szCs w:val="20"/>
          <w:lang w:eastAsia="en-CA"/>
        </w:rPr>
        <w:t>GSP development</w:t>
      </w:r>
      <w:r w:rsidR="00223ECC">
        <w:rPr>
          <w:sz w:val="20"/>
          <w:szCs w:val="20"/>
          <w:lang w:eastAsia="en-CA"/>
        </w:rPr>
        <w:t>. Actions conducted in support</w:t>
      </w:r>
      <w:r w:rsidR="00B67F2D">
        <w:rPr>
          <w:sz w:val="20"/>
          <w:szCs w:val="20"/>
          <w:lang w:eastAsia="en-CA"/>
        </w:rPr>
        <w:t xml:space="preserve"> of</w:t>
      </w:r>
      <w:r w:rsidR="00223ECC">
        <w:rPr>
          <w:sz w:val="20"/>
          <w:szCs w:val="20"/>
          <w:lang w:eastAsia="en-CA"/>
        </w:rPr>
        <w:t xml:space="preserve"> this included </w:t>
      </w:r>
      <w:r w:rsidR="00B67F2D">
        <w:rPr>
          <w:sz w:val="20"/>
          <w:szCs w:val="20"/>
          <w:lang w:eastAsia="en-CA"/>
        </w:rPr>
        <w:t>the following efforts:</w:t>
      </w:r>
    </w:p>
    <w:p w14:paraId="5B40D885" w14:textId="02C4FCFB" w:rsidR="00B67F2D" w:rsidRDefault="00B67F2D" w:rsidP="00B67F2D">
      <w:pPr>
        <w:pStyle w:val="BodyText1"/>
        <w:numPr>
          <w:ilvl w:val="0"/>
          <w:numId w:val="35"/>
        </w:numPr>
        <w:rPr>
          <w:sz w:val="20"/>
          <w:szCs w:val="20"/>
          <w:lang w:eastAsia="en-CA"/>
        </w:rPr>
      </w:pPr>
      <w:r>
        <w:rPr>
          <w:sz w:val="20"/>
          <w:szCs w:val="20"/>
          <w:lang w:eastAsia="en-CA"/>
        </w:rPr>
        <w:t>Draft</w:t>
      </w:r>
      <w:r w:rsidR="008644A3">
        <w:rPr>
          <w:sz w:val="20"/>
          <w:szCs w:val="20"/>
          <w:lang w:eastAsia="en-CA"/>
        </w:rPr>
        <w:t xml:space="preserve"> and final </w:t>
      </w:r>
      <w:r>
        <w:rPr>
          <w:sz w:val="20"/>
          <w:szCs w:val="20"/>
          <w:lang w:eastAsia="en-CA"/>
        </w:rPr>
        <w:t xml:space="preserve">GSP </w:t>
      </w:r>
      <w:r w:rsidR="008644A3">
        <w:rPr>
          <w:sz w:val="20"/>
          <w:szCs w:val="20"/>
          <w:lang w:eastAsia="en-CA"/>
        </w:rPr>
        <w:t xml:space="preserve">deliverables </w:t>
      </w:r>
      <w:r>
        <w:rPr>
          <w:sz w:val="20"/>
          <w:szCs w:val="20"/>
          <w:lang w:eastAsia="en-CA"/>
        </w:rPr>
        <w:t xml:space="preserve">were </w:t>
      </w:r>
      <w:r w:rsidR="008644A3">
        <w:rPr>
          <w:sz w:val="20"/>
          <w:szCs w:val="20"/>
          <w:lang w:eastAsia="en-CA"/>
        </w:rPr>
        <w:t>available</w:t>
      </w:r>
      <w:r>
        <w:rPr>
          <w:sz w:val="20"/>
          <w:szCs w:val="20"/>
          <w:lang w:eastAsia="en-CA"/>
        </w:rPr>
        <w:t xml:space="preserve"> </w:t>
      </w:r>
      <w:r w:rsidR="008644A3">
        <w:rPr>
          <w:sz w:val="20"/>
          <w:szCs w:val="20"/>
          <w:lang w:eastAsia="en-CA"/>
        </w:rPr>
        <w:t>for public review and comment during publicly noticed meetings and through a webform linked on the Tracy Subbasin website</w:t>
      </w:r>
      <w:r w:rsidR="004A5F78">
        <w:rPr>
          <w:sz w:val="20"/>
          <w:szCs w:val="20"/>
          <w:lang w:eastAsia="en-CA"/>
        </w:rPr>
        <w:t>.</w:t>
      </w:r>
    </w:p>
    <w:p w14:paraId="57C65C41" w14:textId="1273235F" w:rsidR="00B67F2D" w:rsidRDefault="00B67F2D" w:rsidP="00B67F2D">
      <w:pPr>
        <w:pStyle w:val="BodyText1"/>
        <w:numPr>
          <w:ilvl w:val="0"/>
          <w:numId w:val="35"/>
        </w:numPr>
        <w:rPr>
          <w:sz w:val="20"/>
          <w:szCs w:val="20"/>
          <w:lang w:eastAsia="en-CA"/>
        </w:rPr>
      </w:pPr>
      <w:r>
        <w:rPr>
          <w:sz w:val="20"/>
          <w:szCs w:val="20"/>
          <w:lang w:eastAsia="en-CA"/>
        </w:rPr>
        <w:t>O</w:t>
      </w:r>
      <w:r w:rsidR="008644A3">
        <w:rPr>
          <w:sz w:val="20"/>
          <w:szCs w:val="20"/>
          <w:lang w:eastAsia="en-CA"/>
        </w:rPr>
        <w:t xml:space="preserve">pportunities for education and </w:t>
      </w:r>
      <w:r>
        <w:rPr>
          <w:sz w:val="20"/>
          <w:szCs w:val="20"/>
          <w:lang w:eastAsia="en-CA"/>
        </w:rPr>
        <w:t xml:space="preserve">public </w:t>
      </w:r>
      <w:r w:rsidR="008644A3">
        <w:rPr>
          <w:sz w:val="20"/>
          <w:szCs w:val="20"/>
          <w:lang w:eastAsia="en-CA"/>
        </w:rPr>
        <w:t xml:space="preserve">comment </w:t>
      </w:r>
      <w:r>
        <w:rPr>
          <w:sz w:val="20"/>
          <w:szCs w:val="20"/>
          <w:lang w:eastAsia="en-CA"/>
        </w:rPr>
        <w:t xml:space="preserve">were provided </w:t>
      </w:r>
      <w:r w:rsidR="008644A3">
        <w:rPr>
          <w:sz w:val="20"/>
          <w:szCs w:val="20"/>
          <w:lang w:eastAsia="en-CA"/>
        </w:rPr>
        <w:t>during engagement events such as public workshops</w:t>
      </w:r>
      <w:r w:rsidR="004A5F78">
        <w:rPr>
          <w:sz w:val="20"/>
          <w:szCs w:val="20"/>
          <w:lang w:eastAsia="en-CA"/>
        </w:rPr>
        <w:t>.</w:t>
      </w:r>
    </w:p>
    <w:p w14:paraId="29751FE3" w14:textId="08025599" w:rsidR="00B67F2D" w:rsidRDefault="004A5F78" w:rsidP="00B67F2D">
      <w:pPr>
        <w:pStyle w:val="BodyText1"/>
        <w:numPr>
          <w:ilvl w:val="0"/>
          <w:numId w:val="35"/>
        </w:numPr>
        <w:rPr>
          <w:sz w:val="20"/>
          <w:szCs w:val="20"/>
          <w:lang w:eastAsia="en-CA"/>
        </w:rPr>
      </w:pPr>
      <w:r>
        <w:rPr>
          <w:sz w:val="20"/>
          <w:szCs w:val="20"/>
          <w:lang w:eastAsia="en-CA"/>
        </w:rPr>
        <w:t>I</w:t>
      </w:r>
      <w:r w:rsidR="008644A3">
        <w:rPr>
          <w:sz w:val="20"/>
          <w:szCs w:val="20"/>
          <w:lang w:eastAsia="en-CA"/>
        </w:rPr>
        <w:t xml:space="preserve">nformational/educational materials, notices, or related items </w:t>
      </w:r>
      <w:r>
        <w:rPr>
          <w:sz w:val="20"/>
          <w:szCs w:val="20"/>
          <w:lang w:eastAsia="en-CA"/>
        </w:rPr>
        <w:t xml:space="preserve">that were disseminated </w:t>
      </w:r>
      <w:r w:rsidR="008644A3">
        <w:rPr>
          <w:sz w:val="20"/>
          <w:szCs w:val="20"/>
          <w:lang w:eastAsia="en-CA"/>
        </w:rPr>
        <w:t>via the interested parties database</w:t>
      </w:r>
      <w:r>
        <w:rPr>
          <w:sz w:val="20"/>
          <w:szCs w:val="20"/>
          <w:lang w:eastAsia="en-CA"/>
        </w:rPr>
        <w:t xml:space="preserve"> and/or made available on the Tracy Subbasin website.</w:t>
      </w:r>
    </w:p>
    <w:p w14:paraId="18D1F08A" w14:textId="66F0D90B" w:rsidR="00ED7369" w:rsidRDefault="004857A2" w:rsidP="00B67F2D">
      <w:pPr>
        <w:pStyle w:val="BodyText1"/>
        <w:rPr>
          <w:sz w:val="20"/>
          <w:szCs w:val="20"/>
          <w:lang w:eastAsia="en-CA"/>
        </w:rPr>
      </w:pPr>
      <w:r>
        <w:rPr>
          <w:sz w:val="20"/>
          <w:szCs w:val="20"/>
          <w:lang w:eastAsia="en-CA"/>
        </w:rPr>
        <w:t xml:space="preserve">Stakeholders were asked to provide </w:t>
      </w:r>
      <w:r w:rsidR="00083E5F">
        <w:rPr>
          <w:sz w:val="20"/>
          <w:szCs w:val="20"/>
          <w:lang w:eastAsia="en-CA"/>
        </w:rPr>
        <w:t>feedback</w:t>
      </w:r>
      <w:r>
        <w:rPr>
          <w:sz w:val="20"/>
          <w:szCs w:val="20"/>
          <w:lang w:eastAsia="en-CA"/>
        </w:rPr>
        <w:t xml:space="preserve"> on the effectiveness of the </w:t>
      </w:r>
      <w:r w:rsidR="00083E5F">
        <w:rPr>
          <w:sz w:val="20"/>
          <w:szCs w:val="20"/>
          <w:lang w:eastAsia="en-CA"/>
        </w:rPr>
        <w:t xml:space="preserve">outreach and engagement </w:t>
      </w:r>
      <w:r>
        <w:rPr>
          <w:sz w:val="20"/>
          <w:szCs w:val="20"/>
          <w:lang w:eastAsia="en-CA"/>
        </w:rPr>
        <w:t xml:space="preserve">methods </w:t>
      </w:r>
      <w:r w:rsidR="00083E5F">
        <w:rPr>
          <w:sz w:val="20"/>
          <w:szCs w:val="20"/>
          <w:lang w:eastAsia="en-CA"/>
        </w:rPr>
        <w:t xml:space="preserve">as part of the interview process described in </w:t>
      </w:r>
      <w:r w:rsidR="00083E5F" w:rsidRPr="001F2322">
        <w:rPr>
          <w:b/>
          <w:bCs/>
          <w:sz w:val="20"/>
          <w:szCs w:val="20"/>
          <w:lang w:eastAsia="en-CA"/>
        </w:rPr>
        <w:t>Section 3</w:t>
      </w:r>
      <w:r>
        <w:rPr>
          <w:sz w:val="20"/>
          <w:szCs w:val="20"/>
          <w:lang w:eastAsia="en-CA"/>
        </w:rPr>
        <w:t>.</w:t>
      </w:r>
    </w:p>
    <w:p w14:paraId="4A70EB93" w14:textId="39EECA41" w:rsidR="00ED7369" w:rsidRDefault="00ED7369" w:rsidP="00E45E1C">
      <w:pPr>
        <w:pStyle w:val="BodyText1"/>
        <w:rPr>
          <w:sz w:val="20"/>
          <w:szCs w:val="20"/>
          <w:lang w:eastAsia="en-CA"/>
        </w:rPr>
        <w:sectPr w:rsidR="00ED7369" w:rsidSect="000456C5">
          <w:pgSz w:w="12240" w:h="15840"/>
          <w:pgMar w:top="1440" w:right="1440" w:bottom="1440" w:left="1440" w:header="720" w:footer="720" w:gutter="0"/>
          <w:cols w:space="720"/>
          <w:docGrid w:linePitch="360"/>
        </w:sectPr>
      </w:pPr>
    </w:p>
    <w:p w14:paraId="11A73E4F" w14:textId="155FECD9" w:rsidR="00E25F1E" w:rsidRDefault="004A583F" w:rsidP="00ED7369">
      <w:pPr>
        <w:pStyle w:val="Heading1"/>
      </w:pPr>
      <w:bookmarkStart w:id="44" w:name="_Toc121845399"/>
      <w:r>
        <w:rPr>
          <w:caps w:val="0"/>
        </w:rPr>
        <w:lastRenderedPageBreak/>
        <w:t>ADDENDUM DEVELOPMENT PROCESS</w:t>
      </w:r>
      <w:bookmarkEnd w:id="44"/>
    </w:p>
    <w:p w14:paraId="1CF13720" w14:textId="6952198B" w:rsidR="00E25F1E" w:rsidRDefault="008471CE" w:rsidP="00E25F1E">
      <w:pPr>
        <w:pStyle w:val="Heading2"/>
      </w:pPr>
      <w:bookmarkStart w:id="45" w:name="_Toc121845400"/>
      <w:r w:rsidRPr="001B53DC">
        <w:t xml:space="preserve">Stakeholder </w:t>
      </w:r>
      <w:r w:rsidR="00E25F1E">
        <w:t>Input</w:t>
      </w:r>
      <w:bookmarkEnd w:id="45"/>
    </w:p>
    <w:p w14:paraId="0DAACB95" w14:textId="2746C7FD" w:rsidR="00E25F1E" w:rsidRPr="00553248" w:rsidRDefault="00F30493" w:rsidP="00E25F1E">
      <w:pPr>
        <w:pStyle w:val="BodyText1"/>
        <w:rPr>
          <w:sz w:val="20"/>
          <w:szCs w:val="20"/>
          <w:lang w:eastAsia="en-CA"/>
        </w:rPr>
      </w:pPr>
      <w:r w:rsidRPr="00553248">
        <w:rPr>
          <w:sz w:val="20"/>
          <w:szCs w:val="20"/>
          <w:lang w:eastAsia="en-CA"/>
        </w:rPr>
        <w:t>The outreach, communication, and engagement tools and tactics identified in this Addendum were supported by the needs and ideas presented to Stantec by stakeholders in one of two ways, as noted below.</w:t>
      </w:r>
      <w:r w:rsidR="00655F3E" w:rsidRPr="00553248">
        <w:rPr>
          <w:sz w:val="20"/>
          <w:szCs w:val="20"/>
          <w:lang w:eastAsia="en-CA"/>
        </w:rPr>
        <w:t xml:space="preserve"> </w:t>
      </w:r>
    </w:p>
    <w:p w14:paraId="36FF1963" w14:textId="51120A05" w:rsidR="008471CE" w:rsidRPr="001B53DC" w:rsidRDefault="00E25F1E" w:rsidP="00632071">
      <w:pPr>
        <w:pStyle w:val="Heading3"/>
      </w:pPr>
      <w:bookmarkStart w:id="46" w:name="_Toc121845401"/>
      <w:r>
        <w:t xml:space="preserve">One-on-One </w:t>
      </w:r>
      <w:r w:rsidR="008471CE" w:rsidRPr="001B53DC">
        <w:t>Interview</w:t>
      </w:r>
      <w:r w:rsidR="00392EB4">
        <w:t>s</w:t>
      </w:r>
      <w:bookmarkEnd w:id="46"/>
    </w:p>
    <w:p w14:paraId="4E95CF07" w14:textId="1A004CF1" w:rsidR="00931CBE" w:rsidRPr="00CB3ACB" w:rsidRDefault="00553248" w:rsidP="004044A3">
      <w:pPr>
        <w:pStyle w:val="BodyText1"/>
        <w:contextualSpacing/>
        <w:rPr>
          <w:rFonts w:cs="Arial"/>
          <w:sz w:val="20"/>
          <w:szCs w:val="20"/>
        </w:rPr>
      </w:pPr>
      <w:r>
        <w:rPr>
          <w:rFonts w:cs="Arial"/>
          <w:sz w:val="20"/>
          <w:szCs w:val="20"/>
        </w:rPr>
        <w:t xml:space="preserve">Between September and November of </w:t>
      </w:r>
      <w:r w:rsidR="004044A3">
        <w:rPr>
          <w:rFonts w:cs="Arial"/>
          <w:sz w:val="20"/>
          <w:szCs w:val="20"/>
        </w:rPr>
        <w:t>202</w:t>
      </w:r>
      <w:r w:rsidR="002075FB" w:rsidRPr="00CB3ACB">
        <w:rPr>
          <w:rFonts w:cs="Arial"/>
          <w:sz w:val="20"/>
          <w:szCs w:val="20"/>
        </w:rPr>
        <w:t>2, Stantec conducted</w:t>
      </w:r>
      <w:r w:rsidR="00F30493">
        <w:rPr>
          <w:rFonts w:cs="Arial"/>
          <w:sz w:val="20"/>
          <w:szCs w:val="20"/>
        </w:rPr>
        <w:t xml:space="preserve"> </w:t>
      </w:r>
      <w:r w:rsidR="002075FB" w:rsidRPr="00CB3ACB">
        <w:rPr>
          <w:rFonts w:cs="Arial"/>
          <w:sz w:val="20"/>
          <w:szCs w:val="20"/>
        </w:rPr>
        <w:t xml:space="preserve">interviews with key stakeholders </w:t>
      </w:r>
      <w:r w:rsidR="004044A3">
        <w:rPr>
          <w:rFonts w:cs="Arial"/>
          <w:sz w:val="20"/>
          <w:szCs w:val="20"/>
        </w:rPr>
        <w:t>i</w:t>
      </w:r>
      <w:r w:rsidR="002075FB" w:rsidRPr="00CB3ACB">
        <w:rPr>
          <w:rFonts w:cs="Arial"/>
          <w:sz w:val="20"/>
          <w:szCs w:val="20"/>
        </w:rPr>
        <w:t xml:space="preserve">n the </w:t>
      </w:r>
      <w:r w:rsidR="004044A3">
        <w:rPr>
          <w:rFonts w:cs="Arial"/>
          <w:sz w:val="20"/>
          <w:szCs w:val="20"/>
        </w:rPr>
        <w:t xml:space="preserve">Tracy </w:t>
      </w:r>
      <w:r w:rsidR="00F30493">
        <w:rPr>
          <w:rFonts w:cs="Arial"/>
          <w:sz w:val="20"/>
          <w:szCs w:val="20"/>
        </w:rPr>
        <w:t>S</w:t>
      </w:r>
      <w:r w:rsidR="004044A3">
        <w:rPr>
          <w:rFonts w:cs="Arial"/>
          <w:sz w:val="20"/>
          <w:szCs w:val="20"/>
        </w:rPr>
        <w:t>ubbasin</w:t>
      </w:r>
      <w:r w:rsidR="002075FB" w:rsidRPr="00CB3ACB">
        <w:rPr>
          <w:rFonts w:cs="Arial"/>
          <w:sz w:val="20"/>
          <w:szCs w:val="20"/>
        </w:rPr>
        <w:t xml:space="preserve"> to </w:t>
      </w:r>
      <w:r w:rsidR="009B4150">
        <w:rPr>
          <w:rFonts w:cs="Arial"/>
          <w:sz w:val="20"/>
          <w:szCs w:val="20"/>
        </w:rPr>
        <w:t>gather feedback on outreach and engagement strategies</w:t>
      </w:r>
      <w:r w:rsidR="00CA274F">
        <w:rPr>
          <w:rFonts w:cs="Arial"/>
          <w:sz w:val="20"/>
          <w:szCs w:val="20"/>
        </w:rPr>
        <w:t xml:space="preserve"> </w:t>
      </w:r>
      <w:r w:rsidR="009B4150">
        <w:rPr>
          <w:rFonts w:cs="Arial"/>
          <w:sz w:val="20"/>
          <w:szCs w:val="20"/>
        </w:rPr>
        <w:t xml:space="preserve">during </w:t>
      </w:r>
      <w:r w:rsidR="00CA274F">
        <w:rPr>
          <w:rFonts w:cs="Arial"/>
          <w:sz w:val="20"/>
          <w:szCs w:val="20"/>
        </w:rPr>
        <w:t xml:space="preserve">GSP development and identify </w:t>
      </w:r>
      <w:r w:rsidR="002075FB" w:rsidRPr="00CB3ACB">
        <w:rPr>
          <w:rFonts w:cs="Arial"/>
          <w:sz w:val="20"/>
          <w:szCs w:val="20"/>
        </w:rPr>
        <w:t xml:space="preserve">how the </w:t>
      </w:r>
      <w:r w:rsidR="004044A3">
        <w:rPr>
          <w:rFonts w:cs="Arial"/>
          <w:sz w:val="20"/>
          <w:szCs w:val="20"/>
        </w:rPr>
        <w:t xml:space="preserve">Tracy Subbasin </w:t>
      </w:r>
      <w:r w:rsidR="002075FB" w:rsidRPr="00CB3ACB">
        <w:rPr>
          <w:rFonts w:cs="Arial"/>
          <w:sz w:val="20"/>
          <w:szCs w:val="20"/>
        </w:rPr>
        <w:t>GSA</w:t>
      </w:r>
      <w:r w:rsidR="004044A3">
        <w:rPr>
          <w:rFonts w:cs="Arial"/>
          <w:sz w:val="20"/>
          <w:szCs w:val="20"/>
        </w:rPr>
        <w:t>s</w:t>
      </w:r>
      <w:r w:rsidR="002075FB" w:rsidRPr="00CB3ACB">
        <w:rPr>
          <w:rFonts w:cs="Arial"/>
          <w:sz w:val="20"/>
          <w:szCs w:val="20"/>
        </w:rPr>
        <w:t xml:space="preserve"> can best approach communication and engagement activities during GSP</w:t>
      </w:r>
      <w:r w:rsidR="00F30493">
        <w:rPr>
          <w:rFonts w:cs="Arial"/>
          <w:sz w:val="20"/>
          <w:szCs w:val="20"/>
        </w:rPr>
        <w:t xml:space="preserve"> implementation</w:t>
      </w:r>
      <w:r w:rsidR="002075FB" w:rsidRPr="00CB3ACB">
        <w:rPr>
          <w:rFonts w:cs="Arial"/>
          <w:sz w:val="20"/>
          <w:szCs w:val="20"/>
        </w:rPr>
        <w:t xml:space="preserve">. </w:t>
      </w:r>
      <w:r w:rsidR="00E676B4">
        <w:rPr>
          <w:rFonts w:cs="Arial"/>
          <w:sz w:val="20"/>
          <w:szCs w:val="20"/>
        </w:rPr>
        <w:t xml:space="preserve">Contact information for </w:t>
      </w:r>
      <w:r w:rsidR="00F30493">
        <w:rPr>
          <w:rFonts w:cs="Arial"/>
          <w:sz w:val="20"/>
          <w:szCs w:val="20"/>
        </w:rPr>
        <w:t xml:space="preserve">stakeholders interviewed </w:t>
      </w:r>
      <w:r w:rsidR="00E676B4">
        <w:rPr>
          <w:rFonts w:cs="Arial"/>
          <w:sz w:val="20"/>
          <w:szCs w:val="20"/>
        </w:rPr>
        <w:t xml:space="preserve">was provided </w:t>
      </w:r>
      <w:r w:rsidR="00B87CED">
        <w:rPr>
          <w:rFonts w:cs="Arial"/>
          <w:sz w:val="20"/>
          <w:szCs w:val="20"/>
        </w:rPr>
        <w:t>by the GSA</w:t>
      </w:r>
      <w:r w:rsidR="00F30493">
        <w:rPr>
          <w:rFonts w:cs="Arial"/>
          <w:sz w:val="20"/>
          <w:szCs w:val="20"/>
        </w:rPr>
        <w:t>s</w:t>
      </w:r>
      <w:r w:rsidR="00B87CED">
        <w:rPr>
          <w:rFonts w:cs="Arial"/>
          <w:sz w:val="20"/>
          <w:szCs w:val="20"/>
        </w:rPr>
        <w:t xml:space="preserve">. </w:t>
      </w:r>
    </w:p>
    <w:p w14:paraId="0FC70E3B" w14:textId="606EC664" w:rsidR="002075FB" w:rsidRPr="001B53DC" w:rsidRDefault="002075FB" w:rsidP="00DE2553">
      <w:pPr>
        <w:spacing w:line="280" w:lineRule="atLeast"/>
        <w:rPr>
          <w:rFonts w:ascii="Arial" w:hAnsi="Arial" w:cs="Arial"/>
          <w:sz w:val="20"/>
          <w:szCs w:val="20"/>
        </w:rPr>
      </w:pPr>
      <w:r w:rsidRPr="001B53DC">
        <w:rPr>
          <w:rFonts w:ascii="Arial" w:hAnsi="Arial" w:cs="Arial"/>
          <w:sz w:val="20"/>
          <w:szCs w:val="20"/>
        </w:rPr>
        <w:t>Interviewees were asked to reflect on:</w:t>
      </w:r>
    </w:p>
    <w:p w14:paraId="627997C4" w14:textId="04DA06D6" w:rsidR="002075FB" w:rsidRDefault="002075FB" w:rsidP="00DE2553">
      <w:pPr>
        <w:pStyle w:val="ListParagraph"/>
        <w:numPr>
          <w:ilvl w:val="0"/>
          <w:numId w:val="22"/>
        </w:numPr>
        <w:spacing w:after="0"/>
        <w:contextualSpacing/>
        <w:rPr>
          <w:rFonts w:cs="Arial"/>
          <w:sz w:val="20"/>
          <w:szCs w:val="20"/>
        </w:rPr>
      </w:pPr>
      <w:r w:rsidRPr="001B53DC">
        <w:rPr>
          <w:rFonts w:cs="Arial"/>
          <w:sz w:val="20"/>
          <w:szCs w:val="20"/>
        </w:rPr>
        <w:t>Their or</w:t>
      </w:r>
      <w:r w:rsidR="004044A3">
        <w:rPr>
          <w:rFonts w:cs="Arial"/>
          <w:sz w:val="20"/>
          <w:szCs w:val="20"/>
        </w:rPr>
        <w:t xml:space="preserve"> their</w:t>
      </w:r>
      <w:r w:rsidRPr="001B53DC">
        <w:rPr>
          <w:rFonts w:cs="Arial"/>
          <w:sz w:val="20"/>
          <w:szCs w:val="20"/>
        </w:rPr>
        <w:t xml:space="preserve"> community’s level of familiarity with groundwater and SGMA,</w:t>
      </w:r>
    </w:p>
    <w:p w14:paraId="3B44F145" w14:textId="77474D91" w:rsidR="004044A3" w:rsidRPr="001B53DC" w:rsidRDefault="004044A3" w:rsidP="00DE2553">
      <w:pPr>
        <w:pStyle w:val="ListParagraph"/>
        <w:numPr>
          <w:ilvl w:val="0"/>
          <w:numId w:val="22"/>
        </w:numPr>
        <w:spacing w:after="0"/>
        <w:contextualSpacing/>
        <w:rPr>
          <w:rFonts w:cs="Arial"/>
          <w:sz w:val="20"/>
          <w:szCs w:val="20"/>
        </w:rPr>
      </w:pPr>
      <w:r>
        <w:rPr>
          <w:rFonts w:cs="Arial"/>
          <w:sz w:val="20"/>
          <w:szCs w:val="20"/>
        </w:rPr>
        <w:t>Their or their community’s use of or access to groundwater and other water supplies</w:t>
      </w:r>
      <w:r w:rsidR="009B4150">
        <w:rPr>
          <w:rFonts w:cs="Arial"/>
          <w:sz w:val="20"/>
          <w:szCs w:val="20"/>
        </w:rPr>
        <w:t>,</w:t>
      </w:r>
    </w:p>
    <w:p w14:paraId="6DC02C17" w14:textId="1D3BC7E6" w:rsidR="002075FB" w:rsidRPr="001B53DC" w:rsidRDefault="002075FB" w:rsidP="00DE2553">
      <w:pPr>
        <w:pStyle w:val="ListParagraph"/>
        <w:numPr>
          <w:ilvl w:val="0"/>
          <w:numId w:val="22"/>
        </w:numPr>
        <w:spacing w:after="0"/>
        <w:contextualSpacing/>
        <w:rPr>
          <w:rFonts w:cs="Arial"/>
          <w:sz w:val="20"/>
          <w:szCs w:val="20"/>
        </w:rPr>
      </w:pPr>
      <w:r w:rsidRPr="001B53DC">
        <w:rPr>
          <w:rFonts w:cs="Arial"/>
          <w:sz w:val="20"/>
          <w:szCs w:val="20"/>
        </w:rPr>
        <w:t>Their level of involvement in the GSP development process,</w:t>
      </w:r>
    </w:p>
    <w:p w14:paraId="00687229" w14:textId="2A1FE8A1" w:rsidR="002075FB" w:rsidRPr="001B53DC" w:rsidRDefault="002075FB" w:rsidP="00DE2553">
      <w:pPr>
        <w:pStyle w:val="ListParagraph"/>
        <w:numPr>
          <w:ilvl w:val="0"/>
          <w:numId w:val="22"/>
        </w:numPr>
        <w:spacing w:after="0"/>
        <w:contextualSpacing/>
        <w:rPr>
          <w:rFonts w:cs="Arial"/>
          <w:sz w:val="20"/>
          <w:szCs w:val="20"/>
        </w:rPr>
      </w:pPr>
      <w:r w:rsidRPr="001B53DC">
        <w:rPr>
          <w:rFonts w:cs="Arial"/>
          <w:sz w:val="20"/>
          <w:szCs w:val="20"/>
        </w:rPr>
        <w:t>Any barriers to participation they</w:t>
      </w:r>
      <w:r w:rsidR="004044A3">
        <w:rPr>
          <w:rFonts w:cs="Arial"/>
          <w:sz w:val="20"/>
          <w:szCs w:val="20"/>
        </w:rPr>
        <w:t xml:space="preserve"> or others in their community</w:t>
      </w:r>
      <w:r w:rsidRPr="001B53DC">
        <w:rPr>
          <w:rFonts w:cs="Arial"/>
          <w:sz w:val="20"/>
          <w:szCs w:val="20"/>
        </w:rPr>
        <w:t xml:space="preserve"> encountered,</w:t>
      </w:r>
    </w:p>
    <w:p w14:paraId="44B26D8E" w14:textId="77777777" w:rsidR="004044A3" w:rsidRDefault="002075FB" w:rsidP="00DE2553">
      <w:pPr>
        <w:pStyle w:val="ListParagraph"/>
        <w:numPr>
          <w:ilvl w:val="0"/>
          <w:numId w:val="22"/>
        </w:numPr>
        <w:spacing w:after="0"/>
        <w:contextualSpacing/>
        <w:rPr>
          <w:rFonts w:cs="Arial"/>
          <w:sz w:val="20"/>
          <w:szCs w:val="20"/>
        </w:rPr>
      </w:pPr>
      <w:r w:rsidRPr="001B53DC">
        <w:rPr>
          <w:rFonts w:cs="Arial"/>
          <w:sz w:val="20"/>
          <w:szCs w:val="20"/>
        </w:rPr>
        <w:t xml:space="preserve">Implementation activities of interest to the community, </w:t>
      </w:r>
    </w:p>
    <w:p w14:paraId="41F02F7D" w14:textId="342C0FF1" w:rsidR="002075FB" w:rsidRPr="001B53DC" w:rsidRDefault="004044A3" w:rsidP="00DE2553">
      <w:pPr>
        <w:pStyle w:val="ListParagraph"/>
        <w:numPr>
          <w:ilvl w:val="0"/>
          <w:numId w:val="22"/>
        </w:numPr>
        <w:spacing w:after="0"/>
        <w:contextualSpacing/>
        <w:rPr>
          <w:rFonts w:cs="Arial"/>
          <w:sz w:val="20"/>
          <w:szCs w:val="20"/>
        </w:rPr>
      </w:pPr>
      <w:r>
        <w:rPr>
          <w:rFonts w:cs="Arial"/>
          <w:sz w:val="20"/>
          <w:szCs w:val="20"/>
        </w:rPr>
        <w:t xml:space="preserve">Preferred communication methods and frequencies, </w:t>
      </w:r>
      <w:r w:rsidR="002075FB" w:rsidRPr="001B53DC">
        <w:rPr>
          <w:rFonts w:cs="Arial"/>
          <w:sz w:val="20"/>
          <w:szCs w:val="20"/>
        </w:rPr>
        <w:t>and</w:t>
      </w:r>
    </w:p>
    <w:p w14:paraId="26159C04" w14:textId="412D9B78" w:rsidR="002075FB" w:rsidRDefault="002075FB" w:rsidP="00DE2553">
      <w:pPr>
        <w:pStyle w:val="ListParagraph"/>
        <w:numPr>
          <w:ilvl w:val="0"/>
          <w:numId w:val="22"/>
        </w:numPr>
        <w:rPr>
          <w:rFonts w:cs="Arial"/>
          <w:sz w:val="20"/>
          <w:szCs w:val="20"/>
        </w:rPr>
      </w:pPr>
      <w:r w:rsidRPr="001B53DC">
        <w:rPr>
          <w:rFonts w:cs="Arial"/>
          <w:sz w:val="20"/>
          <w:szCs w:val="20"/>
        </w:rPr>
        <w:t>Existing communication platforms, public information campaigns, or local events the GSA</w:t>
      </w:r>
      <w:r w:rsidR="004044A3">
        <w:rPr>
          <w:rFonts w:cs="Arial"/>
          <w:sz w:val="20"/>
          <w:szCs w:val="20"/>
        </w:rPr>
        <w:t>s</w:t>
      </w:r>
      <w:r w:rsidRPr="001B53DC">
        <w:rPr>
          <w:rFonts w:cs="Arial"/>
          <w:sz w:val="20"/>
          <w:szCs w:val="20"/>
        </w:rPr>
        <w:t xml:space="preserve"> could use to share information about GSP implementation.</w:t>
      </w:r>
    </w:p>
    <w:p w14:paraId="0DB21A52" w14:textId="5A5B567F" w:rsidR="00F30493" w:rsidRPr="00553248" w:rsidRDefault="00F30493" w:rsidP="00F30493">
      <w:pPr>
        <w:pStyle w:val="BodyText1"/>
        <w:rPr>
          <w:sz w:val="20"/>
          <w:szCs w:val="20"/>
        </w:rPr>
      </w:pPr>
      <w:r w:rsidRPr="00553248">
        <w:rPr>
          <w:sz w:val="20"/>
          <w:szCs w:val="20"/>
        </w:rPr>
        <w:t xml:space="preserve">The interviews were conducted on a one-on-one basis. </w:t>
      </w:r>
      <w:r w:rsidR="00ED2899">
        <w:rPr>
          <w:sz w:val="20"/>
          <w:szCs w:val="20"/>
        </w:rPr>
        <w:t xml:space="preserve">In total, </w:t>
      </w:r>
      <w:r w:rsidR="00553248">
        <w:rPr>
          <w:sz w:val="20"/>
          <w:szCs w:val="20"/>
        </w:rPr>
        <w:t>12</w:t>
      </w:r>
      <w:r w:rsidR="00ED2899">
        <w:rPr>
          <w:sz w:val="20"/>
          <w:szCs w:val="20"/>
        </w:rPr>
        <w:t xml:space="preserve"> individuals were invited to participate in an interview and</w:t>
      </w:r>
      <w:r w:rsidR="00553248">
        <w:rPr>
          <w:sz w:val="20"/>
          <w:szCs w:val="20"/>
        </w:rPr>
        <w:t xml:space="preserve"> </w:t>
      </w:r>
      <w:r w:rsidR="009B4150">
        <w:rPr>
          <w:sz w:val="20"/>
          <w:szCs w:val="20"/>
        </w:rPr>
        <w:t>5</w:t>
      </w:r>
      <w:r w:rsidR="00ED2899">
        <w:rPr>
          <w:sz w:val="20"/>
          <w:szCs w:val="20"/>
        </w:rPr>
        <w:t xml:space="preserve"> individuals participated in</w:t>
      </w:r>
      <w:r w:rsidR="009B4150">
        <w:rPr>
          <w:sz w:val="20"/>
          <w:szCs w:val="20"/>
        </w:rPr>
        <w:t xml:space="preserve"> the</w:t>
      </w:r>
      <w:r w:rsidR="00ED2899">
        <w:rPr>
          <w:sz w:val="20"/>
          <w:szCs w:val="20"/>
        </w:rPr>
        <w:t xml:space="preserve"> interviews.</w:t>
      </w:r>
      <w:r w:rsidR="003439CD">
        <w:rPr>
          <w:sz w:val="20"/>
          <w:szCs w:val="20"/>
        </w:rPr>
        <w:t xml:space="preserve"> Interview participants represented diverse interests, including agricultural users, domestic wells, and </w:t>
      </w:r>
      <w:r w:rsidR="004A3D76">
        <w:rPr>
          <w:sz w:val="20"/>
          <w:szCs w:val="20"/>
        </w:rPr>
        <w:t xml:space="preserve">environmental users. </w:t>
      </w:r>
    </w:p>
    <w:p w14:paraId="78944CDD" w14:textId="70980F91" w:rsidR="00E25F1E" w:rsidRDefault="00632071" w:rsidP="00632071">
      <w:pPr>
        <w:pStyle w:val="Heading3"/>
      </w:pPr>
      <w:bookmarkStart w:id="47" w:name="_Toc121845402"/>
      <w:r>
        <w:t>Digital Survey</w:t>
      </w:r>
      <w:bookmarkEnd w:id="47"/>
    </w:p>
    <w:p w14:paraId="6D084A90" w14:textId="14C79F26" w:rsidR="003439CD" w:rsidRDefault="00F30493" w:rsidP="00632071">
      <w:pPr>
        <w:pStyle w:val="BodyText1"/>
        <w:rPr>
          <w:sz w:val="20"/>
          <w:szCs w:val="20"/>
        </w:rPr>
      </w:pPr>
      <w:r w:rsidRPr="00ED2899">
        <w:rPr>
          <w:rFonts w:cs="Arial"/>
          <w:sz w:val="20"/>
          <w:szCs w:val="20"/>
        </w:rPr>
        <w:t xml:space="preserve">In addition to the stakeholder interviews, </w:t>
      </w:r>
      <w:r w:rsidR="00632071" w:rsidRPr="00E84474">
        <w:rPr>
          <w:sz w:val="20"/>
          <w:szCs w:val="20"/>
        </w:rPr>
        <w:t xml:space="preserve">Stantec also developed and disseminated a digital survey </w:t>
      </w:r>
      <w:r w:rsidRPr="00E84474">
        <w:rPr>
          <w:sz w:val="20"/>
          <w:szCs w:val="20"/>
        </w:rPr>
        <w:t xml:space="preserve">to </w:t>
      </w:r>
      <w:r w:rsidR="009B4150">
        <w:rPr>
          <w:sz w:val="20"/>
          <w:szCs w:val="20"/>
        </w:rPr>
        <w:t>gather input from a</w:t>
      </w:r>
      <w:r w:rsidR="003439CD">
        <w:rPr>
          <w:sz w:val="20"/>
          <w:szCs w:val="20"/>
        </w:rPr>
        <w:t xml:space="preserve"> broader group of</w:t>
      </w:r>
      <w:r w:rsidRPr="00E84474">
        <w:rPr>
          <w:sz w:val="20"/>
          <w:szCs w:val="20"/>
        </w:rPr>
        <w:t xml:space="preserve"> Tracy Subbasin stakeholders. </w:t>
      </w:r>
      <w:r w:rsidR="00ED2899">
        <w:rPr>
          <w:sz w:val="20"/>
          <w:szCs w:val="20"/>
        </w:rPr>
        <w:t>The survey was adapted from the interview questionnaire and r</w:t>
      </w:r>
      <w:r w:rsidR="00655F3E" w:rsidRPr="00E84474">
        <w:rPr>
          <w:sz w:val="20"/>
          <w:szCs w:val="20"/>
        </w:rPr>
        <w:t>espondents were asked to reflect on the topics noted above in Section 3.1.1.</w:t>
      </w:r>
      <w:r w:rsidR="00ED2899">
        <w:rPr>
          <w:sz w:val="20"/>
          <w:szCs w:val="20"/>
        </w:rPr>
        <w:t xml:space="preserve"> The </w:t>
      </w:r>
      <w:r w:rsidR="003439CD">
        <w:rPr>
          <w:sz w:val="20"/>
          <w:szCs w:val="20"/>
        </w:rPr>
        <w:t>digital</w:t>
      </w:r>
      <w:r w:rsidR="00ED2899">
        <w:rPr>
          <w:sz w:val="20"/>
          <w:szCs w:val="20"/>
        </w:rPr>
        <w:t xml:space="preserve"> survey was distributed to the interested parties database</w:t>
      </w:r>
      <w:r w:rsidR="003439CD">
        <w:rPr>
          <w:sz w:val="20"/>
          <w:szCs w:val="20"/>
        </w:rPr>
        <w:t xml:space="preserve"> via email</w:t>
      </w:r>
      <w:r w:rsidR="002300CC">
        <w:rPr>
          <w:sz w:val="20"/>
          <w:szCs w:val="20"/>
        </w:rPr>
        <w:t xml:space="preserve"> as well as to a number of water managers and GSA representatives</w:t>
      </w:r>
      <w:r w:rsidR="003439CD">
        <w:rPr>
          <w:sz w:val="20"/>
          <w:szCs w:val="20"/>
        </w:rPr>
        <w:t xml:space="preserve"> in </w:t>
      </w:r>
      <w:r w:rsidR="00E84474">
        <w:rPr>
          <w:sz w:val="20"/>
          <w:szCs w:val="20"/>
        </w:rPr>
        <w:t>November 2022</w:t>
      </w:r>
      <w:r w:rsidR="003439CD">
        <w:rPr>
          <w:sz w:val="20"/>
          <w:szCs w:val="20"/>
        </w:rPr>
        <w:t xml:space="preserve">. Respondents were provided </w:t>
      </w:r>
      <w:r w:rsidR="00E84474">
        <w:rPr>
          <w:sz w:val="20"/>
          <w:szCs w:val="20"/>
        </w:rPr>
        <w:t>approximately two weeks</w:t>
      </w:r>
      <w:r w:rsidR="003439CD">
        <w:rPr>
          <w:sz w:val="20"/>
          <w:szCs w:val="20"/>
        </w:rPr>
        <w:t xml:space="preserve"> to complete the survey.</w:t>
      </w:r>
      <w:r w:rsidR="00ED2899">
        <w:rPr>
          <w:sz w:val="20"/>
          <w:szCs w:val="20"/>
        </w:rPr>
        <w:t xml:space="preserve"> In addition, Banta-Carbona Irrigation District develop</w:t>
      </w:r>
      <w:r w:rsidR="0097721A">
        <w:rPr>
          <w:sz w:val="20"/>
          <w:szCs w:val="20"/>
        </w:rPr>
        <w:t>ed</w:t>
      </w:r>
      <w:r w:rsidR="00ED2899">
        <w:rPr>
          <w:sz w:val="20"/>
          <w:szCs w:val="20"/>
        </w:rPr>
        <w:t xml:space="preserve"> a postcard</w:t>
      </w:r>
      <w:r w:rsidR="003439CD">
        <w:rPr>
          <w:sz w:val="20"/>
          <w:szCs w:val="20"/>
        </w:rPr>
        <w:t xml:space="preserve"> to share the digital survey link with all landowners within the district boundaries. The postcard also included</w:t>
      </w:r>
      <w:r w:rsidR="00ED2899">
        <w:rPr>
          <w:sz w:val="20"/>
          <w:szCs w:val="20"/>
        </w:rPr>
        <w:t xml:space="preserve"> </w:t>
      </w:r>
      <w:r w:rsidR="0097721A">
        <w:rPr>
          <w:sz w:val="20"/>
          <w:szCs w:val="20"/>
        </w:rPr>
        <w:t xml:space="preserve">information about the Tracy Subbasin, the Tracy Subbasin GSAs, the GSP, </w:t>
      </w:r>
      <w:r w:rsidR="003439CD">
        <w:rPr>
          <w:sz w:val="20"/>
          <w:szCs w:val="20"/>
        </w:rPr>
        <w:t>and the need for input to guide</w:t>
      </w:r>
      <w:r w:rsidR="0097721A">
        <w:rPr>
          <w:sz w:val="20"/>
          <w:szCs w:val="20"/>
        </w:rPr>
        <w:t xml:space="preserve"> communications and engagement activities </w:t>
      </w:r>
      <w:r w:rsidR="003439CD">
        <w:rPr>
          <w:sz w:val="20"/>
          <w:szCs w:val="20"/>
        </w:rPr>
        <w:t>during GSP implementation</w:t>
      </w:r>
      <w:r w:rsidR="0097721A">
        <w:rPr>
          <w:sz w:val="20"/>
          <w:szCs w:val="20"/>
        </w:rPr>
        <w:t>.</w:t>
      </w:r>
    </w:p>
    <w:p w14:paraId="149A3466" w14:textId="54034BF6" w:rsidR="00632071" w:rsidRPr="00E84474" w:rsidRDefault="00466440" w:rsidP="00632071">
      <w:pPr>
        <w:pStyle w:val="BodyText1"/>
        <w:rPr>
          <w:sz w:val="20"/>
          <w:szCs w:val="20"/>
        </w:rPr>
      </w:pPr>
      <w:r>
        <w:rPr>
          <w:sz w:val="20"/>
          <w:szCs w:val="20"/>
        </w:rPr>
        <w:t>A</w:t>
      </w:r>
      <w:r w:rsidR="00ED2899">
        <w:rPr>
          <w:sz w:val="20"/>
          <w:szCs w:val="20"/>
        </w:rPr>
        <w:t xml:space="preserve">pproximately </w:t>
      </w:r>
      <w:r w:rsidR="002300CC">
        <w:rPr>
          <w:sz w:val="20"/>
          <w:szCs w:val="20"/>
        </w:rPr>
        <w:t>186</w:t>
      </w:r>
      <w:r w:rsidR="00ED2899">
        <w:rPr>
          <w:sz w:val="20"/>
          <w:szCs w:val="20"/>
        </w:rPr>
        <w:t xml:space="preserve"> individuals were sent the </w:t>
      </w:r>
      <w:r w:rsidR="0097721A">
        <w:rPr>
          <w:sz w:val="20"/>
          <w:szCs w:val="20"/>
        </w:rPr>
        <w:t xml:space="preserve">digital </w:t>
      </w:r>
      <w:r w:rsidR="00ED2899">
        <w:rPr>
          <w:sz w:val="20"/>
          <w:szCs w:val="20"/>
        </w:rPr>
        <w:t>survey</w:t>
      </w:r>
      <w:r w:rsidR="0097721A">
        <w:rPr>
          <w:sz w:val="20"/>
          <w:szCs w:val="20"/>
        </w:rPr>
        <w:t xml:space="preserve"> link</w:t>
      </w:r>
      <w:r w:rsidR="00ED2899">
        <w:rPr>
          <w:sz w:val="20"/>
          <w:szCs w:val="20"/>
        </w:rPr>
        <w:t xml:space="preserve"> and </w:t>
      </w:r>
      <w:r w:rsidR="00E84474">
        <w:rPr>
          <w:sz w:val="20"/>
          <w:szCs w:val="20"/>
        </w:rPr>
        <w:t>10</w:t>
      </w:r>
      <w:r w:rsidR="00ED2899">
        <w:rPr>
          <w:sz w:val="20"/>
          <w:szCs w:val="20"/>
        </w:rPr>
        <w:t xml:space="preserve"> individuals responded to the survey.</w:t>
      </w:r>
    </w:p>
    <w:p w14:paraId="3EBA8002" w14:textId="2ACF2385" w:rsidR="006A4B23" w:rsidRDefault="006A4B23" w:rsidP="006A4B23">
      <w:pPr>
        <w:pStyle w:val="Heading3"/>
      </w:pPr>
      <w:bookmarkStart w:id="48" w:name="_Toc121845403"/>
      <w:r>
        <w:t>Limitations on Stakeholder Input</w:t>
      </w:r>
      <w:bookmarkEnd w:id="48"/>
    </w:p>
    <w:p w14:paraId="722DEB16" w14:textId="2638AC7B" w:rsidR="006A4B23" w:rsidRDefault="006A4B23" w:rsidP="006A4B23">
      <w:pPr>
        <w:pStyle w:val="BodyText1"/>
        <w:rPr>
          <w:rFonts w:cs="Arial"/>
          <w:sz w:val="20"/>
          <w:szCs w:val="20"/>
          <w:lang w:eastAsia="en-CA"/>
        </w:rPr>
      </w:pPr>
      <w:r>
        <w:rPr>
          <w:rFonts w:cs="Arial"/>
          <w:sz w:val="20"/>
          <w:szCs w:val="20"/>
          <w:lang w:eastAsia="en-CA"/>
        </w:rPr>
        <w:t>Though extensive outreach was conducted</w:t>
      </w:r>
      <w:r w:rsidR="0097721A">
        <w:rPr>
          <w:rFonts w:cs="Arial"/>
          <w:sz w:val="20"/>
          <w:szCs w:val="20"/>
          <w:lang w:eastAsia="en-CA"/>
        </w:rPr>
        <w:t xml:space="preserve"> via phone calls, emails, and direct outreach to stakeholders from GSA representatives</w:t>
      </w:r>
      <w:r>
        <w:rPr>
          <w:rFonts w:cs="Arial"/>
          <w:sz w:val="20"/>
          <w:szCs w:val="20"/>
          <w:lang w:eastAsia="en-CA"/>
        </w:rPr>
        <w:t xml:space="preserve">, </w:t>
      </w:r>
      <w:r w:rsidR="0097721A">
        <w:rPr>
          <w:rFonts w:cs="Arial"/>
          <w:sz w:val="20"/>
          <w:szCs w:val="20"/>
          <w:lang w:eastAsia="en-CA"/>
        </w:rPr>
        <w:t>the</w:t>
      </w:r>
      <w:r w:rsidR="003439CD">
        <w:rPr>
          <w:rFonts w:cs="Arial"/>
          <w:sz w:val="20"/>
          <w:szCs w:val="20"/>
          <w:lang w:eastAsia="en-CA"/>
        </w:rPr>
        <w:t xml:space="preserve"> community</w:t>
      </w:r>
      <w:r w:rsidR="0097721A">
        <w:rPr>
          <w:rFonts w:cs="Arial"/>
          <w:sz w:val="20"/>
          <w:szCs w:val="20"/>
          <w:lang w:eastAsia="en-CA"/>
        </w:rPr>
        <w:t xml:space="preserve"> input received to guide the development of this </w:t>
      </w:r>
      <w:r w:rsidR="00FD4ACA">
        <w:rPr>
          <w:rFonts w:cs="Arial"/>
          <w:sz w:val="20"/>
          <w:szCs w:val="20"/>
          <w:lang w:eastAsia="en-CA"/>
        </w:rPr>
        <w:t>2019 C&amp;E Plan – Addendum</w:t>
      </w:r>
      <w:r w:rsidR="0097721A">
        <w:rPr>
          <w:rFonts w:cs="Arial"/>
          <w:sz w:val="20"/>
          <w:szCs w:val="20"/>
          <w:lang w:eastAsia="en-CA"/>
        </w:rPr>
        <w:t xml:space="preserve"> remains limited. Stakeholder involvement in interviews and surveys may have been limited due to </w:t>
      </w:r>
      <w:r>
        <w:rPr>
          <w:rFonts w:cs="Arial"/>
          <w:sz w:val="20"/>
          <w:szCs w:val="20"/>
          <w:lang w:eastAsia="en-CA"/>
        </w:rPr>
        <w:t>technological</w:t>
      </w:r>
      <w:r w:rsidR="00353D0D">
        <w:rPr>
          <w:rFonts w:cs="Arial"/>
          <w:sz w:val="20"/>
          <w:szCs w:val="20"/>
          <w:lang w:eastAsia="en-CA"/>
        </w:rPr>
        <w:t xml:space="preserve"> </w:t>
      </w:r>
      <w:r w:rsidR="0097721A">
        <w:rPr>
          <w:rFonts w:cs="Arial"/>
          <w:sz w:val="20"/>
          <w:szCs w:val="20"/>
          <w:lang w:eastAsia="en-CA"/>
        </w:rPr>
        <w:t>challenges</w:t>
      </w:r>
      <w:r w:rsidR="003439CD">
        <w:rPr>
          <w:rFonts w:cs="Arial"/>
          <w:sz w:val="20"/>
          <w:szCs w:val="20"/>
          <w:lang w:eastAsia="en-CA"/>
        </w:rPr>
        <w:t xml:space="preserve"> (</w:t>
      </w:r>
      <w:r w:rsidR="0053103B">
        <w:rPr>
          <w:rFonts w:cs="Arial"/>
          <w:sz w:val="20"/>
          <w:szCs w:val="20"/>
          <w:lang w:eastAsia="en-CA"/>
        </w:rPr>
        <w:t>e.g.,</w:t>
      </w:r>
      <w:r w:rsidR="003439CD">
        <w:rPr>
          <w:rFonts w:cs="Arial"/>
          <w:sz w:val="20"/>
          <w:szCs w:val="20"/>
          <w:lang w:eastAsia="en-CA"/>
        </w:rPr>
        <w:t xml:space="preserve"> limited access to internet)</w:t>
      </w:r>
      <w:r w:rsidR="0097721A">
        <w:rPr>
          <w:rFonts w:cs="Arial"/>
          <w:sz w:val="20"/>
          <w:szCs w:val="20"/>
          <w:lang w:eastAsia="en-CA"/>
        </w:rPr>
        <w:t xml:space="preserve">, </w:t>
      </w:r>
      <w:r w:rsidR="00353D0D">
        <w:rPr>
          <w:rFonts w:cs="Arial"/>
          <w:sz w:val="20"/>
          <w:szCs w:val="20"/>
          <w:lang w:eastAsia="en-CA"/>
        </w:rPr>
        <w:t xml:space="preserve">pandemic-related </w:t>
      </w:r>
      <w:r w:rsidR="003439CD">
        <w:rPr>
          <w:rFonts w:cs="Arial"/>
          <w:sz w:val="20"/>
          <w:szCs w:val="20"/>
          <w:lang w:eastAsia="en-CA"/>
        </w:rPr>
        <w:t>challenges</w:t>
      </w:r>
      <w:r w:rsidR="00361B4C">
        <w:rPr>
          <w:rFonts w:cs="Arial"/>
          <w:sz w:val="20"/>
          <w:szCs w:val="20"/>
          <w:lang w:eastAsia="en-CA"/>
        </w:rPr>
        <w:t xml:space="preserve"> (</w:t>
      </w:r>
      <w:r w:rsidR="00246EFD">
        <w:rPr>
          <w:rFonts w:cs="Arial"/>
          <w:sz w:val="20"/>
          <w:szCs w:val="20"/>
          <w:lang w:eastAsia="en-CA"/>
        </w:rPr>
        <w:t>e.g.,</w:t>
      </w:r>
      <w:r w:rsidR="00361B4C">
        <w:rPr>
          <w:rFonts w:cs="Arial"/>
          <w:sz w:val="20"/>
          <w:szCs w:val="20"/>
          <w:lang w:eastAsia="en-CA"/>
        </w:rPr>
        <w:t xml:space="preserve"> lack </w:t>
      </w:r>
      <w:r w:rsidR="00361B4C">
        <w:rPr>
          <w:rFonts w:cs="Arial"/>
          <w:sz w:val="20"/>
          <w:szCs w:val="20"/>
          <w:lang w:eastAsia="en-CA"/>
        </w:rPr>
        <w:lastRenderedPageBreak/>
        <w:t>of in-person opportunities for input)</w:t>
      </w:r>
      <w:r w:rsidR="003439CD">
        <w:rPr>
          <w:rFonts w:cs="Arial"/>
          <w:sz w:val="20"/>
          <w:szCs w:val="20"/>
          <w:lang w:eastAsia="en-CA"/>
        </w:rPr>
        <w:t>,</w:t>
      </w:r>
      <w:r w:rsidR="0097721A">
        <w:rPr>
          <w:rFonts w:cs="Arial"/>
          <w:sz w:val="20"/>
          <w:szCs w:val="20"/>
          <w:lang w:eastAsia="en-CA"/>
        </w:rPr>
        <w:t xml:space="preserve"> </w:t>
      </w:r>
      <w:r w:rsidR="00361B4C">
        <w:rPr>
          <w:rFonts w:cs="Arial"/>
          <w:sz w:val="20"/>
          <w:szCs w:val="20"/>
          <w:lang w:eastAsia="en-CA"/>
        </w:rPr>
        <w:t xml:space="preserve">limited </w:t>
      </w:r>
      <w:r w:rsidR="00996CD6">
        <w:rPr>
          <w:rFonts w:cs="Arial"/>
          <w:sz w:val="20"/>
          <w:szCs w:val="20"/>
          <w:lang w:eastAsia="en-CA"/>
        </w:rPr>
        <w:t xml:space="preserve">availability, competing priorities, and misalignment of individuals’ schedules. </w:t>
      </w:r>
      <w:r w:rsidR="003439CD">
        <w:rPr>
          <w:rFonts w:cs="Arial"/>
          <w:sz w:val="20"/>
          <w:szCs w:val="20"/>
          <w:lang w:eastAsia="en-CA"/>
        </w:rPr>
        <w:t>T</w:t>
      </w:r>
      <w:r w:rsidR="00996CD6">
        <w:rPr>
          <w:rFonts w:cs="Arial"/>
          <w:sz w:val="20"/>
          <w:szCs w:val="20"/>
          <w:lang w:eastAsia="en-CA"/>
        </w:rPr>
        <w:t xml:space="preserve">his Addendum has been developed with the recognition that </w:t>
      </w:r>
      <w:r w:rsidR="00361B4C">
        <w:rPr>
          <w:rFonts w:cs="Arial"/>
          <w:sz w:val="20"/>
          <w:szCs w:val="20"/>
          <w:lang w:eastAsia="en-CA"/>
        </w:rPr>
        <w:t xml:space="preserve">additional </w:t>
      </w:r>
      <w:r w:rsidR="00161CAF">
        <w:rPr>
          <w:rFonts w:cs="Arial"/>
          <w:sz w:val="20"/>
          <w:szCs w:val="20"/>
          <w:lang w:eastAsia="en-CA"/>
        </w:rPr>
        <w:t xml:space="preserve">input </w:t>
      </w:r>
      <w:r w:rsidR="00361B4C">
        <w:rPr>
          <w:rFonts w:cs="Arial"/>
          <w:sz w:val="20"/>
          <w:szCs w:val="20"/>
          <w:lang w:eastAsia="en-CA"/>
        </w:rPr>
        <w:t>is needed throughout GSP implementation to ensure that communications and engagement approaches reflect stakeholder needs and priorities.</w:t>
      </w:r>
      <w:r w:rsidR="00FD4ACA">
        <w:rPr>
          <w:rFonts w:cs="Arial"/>
          <w:sz w:val="20"/>
          <w:szCs w:val="20"/>
          <w:lang w:eastAsia="en-CA"/>
        </w:rPr>
        <w:t xml:space="preserve"> </w:t>
      </w:r>
      <w:r w:rsidR="003439CD" w:rsidRPr="003439CD">
        <w:rPr>
          <w:rFonts w:cs="Arial"/>
          <w:sz w:val="20"/>
          <w:szCs w:val="20"/>
          <w:lang w:eastAsia="en-CA"/>
        </w:rPr>
        <w:t xml:space="preserve">Opportunities for additional stakeholder input will be pursued as part of the outreach and engagement activities further detailed in </w:t>
      </w:r>
      <w:r w:rsidR="003439CD" w:rsidRPr="00FD4ACA">
        <w:rPr>
          <w:rFonts w:cs="Arial"/>
          <w:b/>
          <w:bCs/>
          <w:sz w:val="20"/>
          <w:szCs w:val="20"/>
          <w:lang w:eastAsia="en-CA"/>
        </w:rPr>
        <w:t>Section 3.</w:t>
      </w:r>
    </w:p>
    <w:p w14:paraId="322F27F1" w14:textId="1BBFB3FD" w:rsidR="00C34E90" w:rsidRPr="00E25F1E" w:rsidRDefault="00C34E90" w:rsidP="00C34E90">
      <w:pPr>
        <w:pStyle w:val="Heading2"/>
      </w:pPr>
      <w:bookmarkStart w:id="49" w:name="_Toc121845404"/>
      <w:r>
        <w:t>Feedback Received</w:t>
      </w:r>
      <w:bookmarkEnd w:id="49"/>
    </w:p>
    <w:p w14:paraId="552D5025" w14:textId="14DD36E3" w:rsidR="00EB17B6" w:rsidRPr="00552995" w:rsidRDefault="00911E3A" w:rsidP="00C34E90">
      <w:pPr>
        <w:pStyle w:val="Heading3"/>
      </w:pPr>
      <w:bookmarkStart w:id="50" w:name="_Toc121845405"/>
      <w:bookmarkStart w:id="51" w:name="_Toc44024069"/>
      <w:bookmarkStart w:id="52" w:name="_Toc49934163"/>
      <w:r w:rsidRPr="001B53DC">
        <w:t xml:space="preserve">Reasons </w:t>
      </w:r>
      <w:r w:rsidR="00931CBE" w:rsidRPr="001B53DC">
        <w:t>E</w:t>
      </w:r>
      <w:r w:rsidRPr="001B53DC">
        <w:t xml:space="preserve">ngagement </w:t>
      </w:r>
      <w:r w:rsidR="00931CBE" w:rsidRPr="001B53DC">
        <w:t>F</w:t>
      </w:r>
      <w:r w:rsidRPr="001B53DC">
        <w:t>all</w:t>
      </w:r>
      <w:r w:rsidR="002075FB" w:rsidRPr="001B53DC">
        <w:t>s</w:t>
      </w:r>
      <w:r w:rsidRPr="001B53DC">
        <w:t xml:space="preserve"> </w:t>
      </w:r>
      <w:r w:rsidR="00931CBE" w:rsidRPr="001B53DC">
        <w:t>S</w:t>
      </w:r>
      <w:r w:rsidRPr="001B53DC">
        <w:t>hort</w:t>
      </w:r>
      <w:bookmarkEnd w:id="50"/>
    </w:p>
    <w:p w14:paraId="6F9FA29D" w14:textId="3EBF7EFD" w:rsidR="008C2474" w:rsidRPr="00CC783D" w:rsidRDefault="00931CBE" w:rsidP="00CC783D">
      <w:pPr>
        <w:pStyle w:val="BodyText1"/>
        <w:rPr>
          <w:sz w:val="20"/>
          <w:szCs w:val="20"/>
          <w:lang w:eastAsia="en-CA"/>
        </w:rPr>
      </w:pPr>
      <w:r w:rsidRPr="00552995">
        <w:rPr>
          <w:sz w:val="20"/>
          <w:szCs w:val="20"/>
          <w:lang w:eastAsia="en-CA"/>
        </w:rPr>
        <w:t xml:space="preserve">There was </w:t>
      </w:r>
      <w:r w:rsidR="000D28CA">
        <w:rPr>
          <w:sz w:val="20"/>
          <w:szCs w:val="20"/>
          <w:lang w:eastAsia="en-CA"/>
        </w:rPr>
        <w:t xml:space="preserve">a </w:t>
      </w:r>
      <w:r w:rsidRPr="00552995">
        <w:rPr>
          <w:sz w:val="20"/>
          <w:szCs w:val="20"/>
          <w:lang w:eastAsia="en-CA"/>
        </w:rPr>
        <w:t xml:space="preserve">consensus among </w:t>
      </w:r>
      <w:r w:rsidR="004B38FA">
        <w:rPr>
          <w:sz w:val="20"/>
          <w:szCs w:val="20"/>
          <w:lang w:eastAsia="en-CA"/>
        </w:rPr>
        <w:t>m</w:t>
      </w:r>
      <w:r w:rsidR="00280BCA">
        <w:rPr>
          <w:sz w:val="20"/>
          <w:szCs w:val="20"/>
          <w:lang w:eastAsia="en-CA"/>
        </w:rPr>
        <w:t>ost</w:t>
      </w:r>
      <w:r w:rsidR="004B38FA">
        <w:rPr>
          <w:sz w:val="20"/>
          <w:szCs w:val="20"/>
          <w:lang w:eastAsia="en-CA"/>
        </w:rPr>
        <w:t xml:space="preserve"> </w:t>
      </w:r>
      <w:r w:rsidR="000D28CA">
        <w:rPr>
          <w:sz w:val="20"/>
          <w:szCs w:val="20"/>
          <w:lang w:eastAsia="en-CA"/>
        </w:rPr>
        <w:t>stakeholders</w:t>
      </w:r>
      <w:r w:rsidR="004B38FA">
        <w:rPr>
          <w:sz w:val="20"/>
          <w:szCs w:val="20"/>
          <w:lang w:eastAsia="en-CA"/>
        </w:rPr>
        <w:t xml:space="preserve"> </w:t>
      </w:r>
      <w:r w:rsidRPr="00552995">
        <w:rPr>
          <w:sz w:val="20"/>
          <w:szCs w:val="20"/>
          <w:lang w:eastAsia="en-CA"/>
        </w:rPr>
        <w:t xml:space="preserve">that the </w:t>
      </w:r>
      <w:r w:rsidR="00C34E90">
        <w:rPr>
          <w:sz w:val="20"/>
          <w:szCs w:val="20"/>
          <w:lang w:eastAsia="en-CA"/>
        </w:rPr>
        <w:t>GSAs</w:t>
      </w:r>
      <w:r w:rsidRPr="00552995">
        <w:rPr>
          <w:sz w:val="20"/>
          <w:szCs w:val="20"/>
          <w:lang w:eastAsia="en-CA"/>
        </w:rPr>
        <w:t xml:space="preserve"> made a good-faith effort to communicate and engage with the public during the development of the </w:t>
      </w:r>
      <w:r w:rsidR="00E332C7">
        <w:rPr>
          <w:sz w:val="20"/>
          <w:szCs w:val="20"/>
          <w:lang w:eastAsia="en-CA"/>
        </w:rPr>
        <w:t>GSP</w:t>
      </w:r>
      <w:r w:rsidRPr="00552995">
        <w:rPr>
          <w:sz w:val="20"/>
          <w:szCs w:val="20"/>
          <w:lang w:eastAsia="en-CA"/>
        </w:rPr>
        <w:t xml:space="preserve">. Moving into GSP implementation, the </w:t>
      </w:r>
      <w:r w:rsidR="00C34E90">
        <w:rPr>
          <w:sz w:val="20"/>
          <w:szCs w:val="20"/>
          <w:lang w:eastAsia="en-CA"/>
        </w:rPr>
        <w:t>GSAs</w:t>
      </w:r>
      <w:r w:rsidRPr="00552995">
        <w:rPr>
          <w:sz w:val="20"/>
          <w:szCs w:val="20"/>
          <w:lang w:eastAsia="en-CA"/>
        </w:rPr>
        <w:t xml:space="preserve"> may consider the following factors which </w:t>
      </w:r>
      <w:r w:rsidR="000D28CA">
        <w:rPr>
          <w:sz w:val="20"/>
          <w:szCs w:val="20"/>
          <w:lang w:eastAsia="en-CA"/>
        </w:rPr>
        <w:t>stakeholders</w:t>
      </w:r>
      <w:r w:rsidRPr="00552995">
        <w:rPr>
          <w:sz w:val="20"/>
          <w:szCs w:val="20"/>
          <w:lang w:eastAsia="en-CA"/>
        </w:rPr>
        <w:t xml:space="preserve"> listed as barriers to more meaningful engagement.</w:t>
      </w:r>
    </w:p>
    <w:p w14:paraId="624C0C00" w14:textId="1757EC55" w:rsidR="003B56B1" w:rsidRPr="003B56B1" w:rsidRDefault="00F24076" w:rsidP="009529BB">
      <w:pPr>
        <w:pStyle w:val="BodyText1"/>
        <w:rPr>
          <w:sz w:val="20"/>
          <w:szCs w:val="20"/>
          <w:lang w:eastAsia="en-CA"/>
        </w:rPr>
      </w:pPr>
      <w:r>
        <w:rPr>
          <w:sz w:val="20"/>
          <w:szCs w:val="20"/>
          <w:lang w:eastAsia="en-CA"/>
        </w:rPr>
        <w:t>Stakeholder</w:t>
      </w:r>
      <w:r w:rsidR="008C2474">
        <w:rPr>
          <w:sz w:val="20"/>
          <w:szCs w:val="20"/>
          <w:lang w:eastAsia="en-CA"/>
        </w:rPr>
        <w:t>s</w:t>
      </w:r>
      <w:r w:rsidR="00FD4ACA">
        <w:rPr>
          <w:sz w:val="20"/>
          <w:szCs w:val="20"/>
          <w:lang w:eastAsia="en-CA"/>
        </w:rPr>
        <w:t xml:space="preserve"> involved in the interview process</w:t>
      </w:r>
      <w:r w:rsidR="008C2474">
        <w:rPr>
          <w:sz w:val="20"/>
          <w:szCs w:val="20"/>
          <w:lang w:eastAsia="en-CA"/>
        </w:rPr>
        <w:t xml:space="preserve"> reflected </w:t>
      </w:r>
      <w:r w:rsidR="003B56B1">
        <w:rPr>
          <w:sz w:val="20"/>
          <w:szCs w:val="20"/>
          <w:lang w:eastAsia="en-CA"/>
        </w:rPr>
        <w:t>t</w:t>
      </w:r>
      <w:r w:rsidR="009529BB">
        <w:rPr>
          <w:sz w:val="20"/>
          <w:szCs w:val="20"/>
          <w:lang w:eastAsia="en-CA"/>
        </w:rPr>
        <w:t>hat t</w:t>
      </w:r>
      <w:r w:rsidR="003B56B1">
        <w:rPr>
          <w:sz w:val="20"/>
          <w:szCs w:val="20"/>
          <w:lang w:eastAsia="en-CA"/>
        </w:rPr>
        <w:t>heir c</w:t>
      </w:r>
      <w:r w:rsidR="008C2474">
        <w:rPr>
          <w:sz w:val="20"/>
          <w:szCs w:val="20"/>
          <w:lang w:eastAsia="en-CA"/>
        </w:rPr>
        <w:t>ommunities</w:t>
      </w:r>
      <w:r w:rsidR="00836FA7">
        <w:rPr>
          <w:sz w:val="20"/>
          <w:szCs w:val="20"/>
          <w:lang w:eastAsia="en-CA"/>
        </w:rPr>
        <w:t xml:space="preserve"> generally</w:t>
      </w:r>
      <w:r w:rsidR="008C2474">
        <w:rPr>
          <w:sz w:val="20"/>
          <w:szCs w:val="20"/>
          <w:lang w:eastAsia="en-CA"/>
        </w:rPr>
        <w:t xml:space="preserve"> </w:t>
      </w:r>
      <w:r>
        <w:rPr>
          <w:sz w:val="20"/>
          <w:szCs w:val="20"/>
          <w:lang w:eastAsia="en-CA"/>
        </w:rPr>
        <w:t>lack knowledge</w:t>
      </w:r>
      <w:r w:rsidR="008C2474">
        <w:rPr>
          <w:sz w:val="20"/>
          <w:szCs w:val="20"/>
          <w:lang w:eastAsia="en-CA"/>
        </w:rPr>
        <w:t xml:space="preserve"> </w:t>
      </w:r>
      <w:r w:rsidR="002C4EE5">
        <w:rPr>
          <w:sz w:val="20"/>
          <w:szCs w:val="20"/>
          <w:lang w:eastAsia="en-CA"/>
        </w:rPr>
        <w:t>abou</w:t>
      </w:r>
      <w:r w:rsidR="009529BB">
        <w:rPr>
          <w:sz w:val="20"/>
          <w:szCs w:val="20"/>
          <w:lang w:eastAsia="en-CA"/>
        </w:rPr>
        <w:t xml:space="preserve">t </w:t>
      </w:r>
      <w:r>
        <w:rPr>
          <w:sz w:val="20"/>
          <w:szCs w:val="20"/>
          <w:lang w:eastAsia="en-CA"/>
        </w:rPr>
        <w:t>SGMA</w:t>
      </w:r>
      <w:r w:rsidR="003B56B1">
        <w:rPr>
          <w:sz w:val="20"/>
          <w:szCs w:val="20"/>
          <w:lang w:eastAsia="en-CA"/>
        </w:rPr>
        <w:t>,</w:t>
      </w:r>
      <w:r w:rsidR="009529BB">
        <w:rPr>
          <w:sz w:val="20"/>
          <w:szCs w:val="20"/>
          <w:lang w:eastAsia="en-CA"/>
        </w:rPr>
        <w:t xml:space="preserve"> the GSP, and</w:t>
      </w:r>
      <w:r w:rsidR="00280BCA">
        <w:rPr>
          <w:sz w:val="20"/>
          <w:szCs w:val="20"/>
          <w:lang w:eastAsia="en-CA"/>
        </w:rPr>
        <w:t xml:space="preserve"> </w:t>
      </w:r>
      <w:r w:rsidR="009529BB">
        <w:rPr>
          <w:sz w:val="20"/>
          <w:szCs w:val="20"/>
          <w:lang w:eastAsia="en-CA"/>
        </w:rPr>
        <w:t>the</w:t>
      </w:r>
      <w:r w:rsidR="00280BCA">
        <w:rPr>
          <w:sz w:val="20"/>
          <w:szCs w:val="20"/>
          <w:lang w:eastAsia="en-CA"/>
        </w:rPr>
        <w:t xml:space="preserve"> role and priorities of the</w:t>
      </w:r>
      <w:r w:rsidR="009529BB">
        <w:rPr>
          <w:sz w:val="20"/>
          <w:szCs w:val="20"/>
          <w:lang w:eastAsia="en-CA"/>
        </w:rPr>
        <w:t xml:space="preserve"> GSA</w:t>
      </w:r>
      <w:r w:rsidR="00280BCA">
        <w:rPr>
          <w:sz w:val="20"/>
          <w:szCs w:val="20"/>
          <w:lang w:eastAsia="en-CA"/>
        </w:rPr>
        <w:t>s</w:t>
      </w:r>
      <w:r w:rsidR="009529BB">
        <w:rPr>
          <w:sz w:val="20"/>
          <w:szCs w:val="20"/>
          <w:lang w:eastAsia="en-CA"/>
        </w:rPr>
        <w:t xml:space="preserve">. </w:t>
      </w:r>
      <w:r w:rsidR="00D57F41" w:rsidRPr="00D57F41">
        <w:rPr>
          <w:sz w:val="20"/>
          <w:szCs w:val="20"/>
          <w:lang w:eastAsia="en-CA"/>
        </w:rPr>
        <w:t>Interview participants who felt they had a good understanding of the Subbasin's water supply needs still lacked an understanding of the status of GSP implementation and projects and management actions.</w:t>
      </w:r>
      <w:r w:rsidR="00560EA4">
        <w:rPr>
          <w:sz w:val="20"/>
          <w:szCs w:val="20"/>
          <w:lang w:eastAsia="en-CA"/>
        </w:rPr>
        <w:t xml:space="preserve"> Stakeholders also</w:t>
      </w:r>
      <w:r w:rsidR="009529BB">
        <w:rPr>
          <w:sz w:val="20"/>
          <w:szCs w:val="20"/>
          <w:lang w:eastAsia="en-CA"/>
        </w:rPr>
        <w:t xml:space="preserve"> </w:t>
      </w:r>
      <w:r w:rsidR="005B7EC3">
        <w:rPr>
          <w:sz w:val="20"/>
          <w:szCs w:val="20"/>
          <w:lang w:eastAsia="en-CA"/>
        </w:rPr>
        <w:t>felt</w:t>
      </w:r>
      <w:r w:rsidR="00560EA4">
        <w:rPr>
          <w:sz w:val="20"/>
          <w:szCs w:val="20"/>
          <w:lang w:eastAsia="en-CA"/>
        </w:rPr>
        <w:t xml:space="preserve"> that domestic well owners</w:t>
      </w:r>
      <w:r w:rsidR="00361B4C">
        <w:rPr>
          <w:sz w:val="20"/>
          <w:szCs w:val="20"/>
          <w:lang w:eastAsia="en-CA"/>
        </w:rPr>
        <w:t xml:space="preserve"> were not receiving information or effectively engaged </w:t>
      </w:r>
      <w:r w:rsidR="00560EA4">
        <w:rPr>
          <w:sz w:val="20"/>
          <w:szCs w:val="20"/>
          <w:lang w:eastAsia="en-CA"/>
        </w:rPr>
        <w:t>during GSP development</w:t>
      </w:r>
      <w:r w:rsidR="00361B4C">
        <w:rPr>
          <w:sz w:val="20"/>
          <w:szCs w:val="20"/>
          <w:lang w:eastAsia="en-CA"/>
        </w:rPr>
        <w:t>. Interview participants and survey respondents noted that general stakeholder outreach often does not reach domestic well owners and users and that additional</w:t>
      </w:r>
      <w:r w:rsidR="0014013B">
        <w:rPr>
          <w:sz w:val="20"/>
          <w:szCs w:val="20"/>
          <w:lang w:eastAsia="en-CA"/>
        </w:rPr>
        <w:t xml:space="preserve"> targeted stakeholder outreach</w:t>
      </w:r>
      <w:r w:rsidR="00361B4C">
        <w:rPr>
          <w:sz w:val="20"/>
          <w:szCs w:val="20"/>
          <w:lang w:eastAsia="en-CA"/>
        </w:rPr>
        <w:t xml:space="preserve"> is needed to engage these groups</w:t>
      </w:r>
      <w:r w:rsidR="0014013B">
        <w:rPr>
          <w:sz w:val="20"/>
          <w:szCs w:val="20"/>
          <w:lang w:eastAsia="en-CA"/>
        </w:rPr>
        <w:t>.</w:t>
      </w:r>
      <w:r w:rsidR="00531EC3">
        <w:rPr>
          <w:sz w:val="20"/>
          <w:szCs w:val="20"/>
          <w:lang w:eastAsia="en-CA"/>
        </w:rPr>
        <w:t xml:space="preserve"> </w:t>
      </w:r>
      <w:r w:rsidR="00361B4C">
        <w:rPr>
          <w:sz w:val="20"/>
          <w:szCs w:val="20"/>
          <w:lang w:eastAsia="en-CA"/>
        </w:rPr>
        <w:t>Domestic</w:t>
      </w:r>
      <w:r w:rsidR="0014013B">
        <w:rPr>
          <w:sz w:val="20"/>
          <w:szCs w:val="20"/>
          <w:lang w:eastAsia="en-CA"/>
        </w:rPr>
        <w:t xml:space="preserve"> well owners often, like other stakeholder</w:t>
      </w:r>
      <w:r w:rsidR="00361B4C">
        <w:rPr>
          <w:sz w:val="20"/>
          <w:szCs w:val="20"/>
          <w:lang w:eastAsia="en-CA"/>
        </w:rPr>
        <w:t xml:space="preserve"> groups</w:t>
      </w:r>
      <w:r w:rsidR="0014013B">
        <w:rPr>
          <w:sz w:val="20"/>
          <w:szCs w:val="20"/>
          <w:lang w:eastAsia="en-CA"/>
        </w:rPr>
        <w:t>, ha</w:t>
      </w:r>
      <w:r w:rsidR="00280BCA">
        <w:rPr>
          <w:sz w:val="20"/>
          <w:szCs w:val="20"/>
          <w:lang w:eastAsia="en-CA"/>
        </w:rPr>
        <w:t>ve</w:t>
      </w:r>
      <w:r w:rsidR="0014013B">
        <w:rPr>
          <w:sz w:val="20"/>
          <w:szCs w:val="20"/>
          <w:lang w:eastAsia="en-CA"/>
        </w:rPr>
        <w:t xml:space="preserve"> </w:t>
      </w:r>
      <w:r w:rsidR="00DC03EF">
        <w:rPr>
          <w:sz w:val="20"/>
          <w:szCs w:val="20"/>
          <w:lang w:eastAsia="en-CA"/>
        </w:rPr>
        <w:t>many</w:t>
      </w:r>
      <w:r w:rsidR="0014013B">
        <w:rPr>
          <w:sz w:val="20"/>
          <w:szCs w:val="20"/>
          <w:lang w:eastAsia="en-CA"/>
        </w:rPr>
        <w:t xml:space="preserve"> competing priorities and without dedicated contact made by the Tracy Subbasin GSAs, opportunities for meaningful input </w:t>
      </w:r>
      <w:r w:rsidR="002A00B5">
        <w:rPr>
          <w:sz w:val="20"/>
          <w:szCs w:val="20"/>
          <w:lang w:eastAsia="en-CA"/>
        </w:rPr>
        <w:t xml:space="preserve">may be limited. </w:t>
      </w:r>
    </w:p>
    <w:p w14:paraId="75EEBAC4" w14:textId="7EBBAF01" w:rsidR="00490DD4" w:rsidRDefault="00FD4ACA" w:rsidP="005B7EC3">
      <w:pPr>
        <w:pStyle w:val="BodyText1"/>
        <w:rPr>
          <w:sz w:val="20"/>
          <w:szCs w:val="20"/>
          <w:lang w:eastAsia="en-CA"/>
        </w:rPr>
      </w:pPr>
      <w:r>
        <w:rPr>
          <w:sz w:val="20"/>
          <w:szCs w:val="20"/>
          <w:lang w:eastAsia="en-CA"/>
        </w:rPr>
        <w:t xml:space="preserve">Most interviewed </w:t>
      </w:r>
      <w:r w:rsidR="00161CAF">
        <w:rPr>
          <w:sz w:val="20"/>
          <w:szCs w:val="20"/>
          <w:lang w:eastAsia="en-CA"/>
        </w:rPr>
        <w:t>stakeholders</w:t>
      </w:r>
      <w:r w:rsidR="002A00B5">
        <w:rPr>
          <w:sz w:val="20"/>
          <w:szCs w:val="20"/>
          <w:lang w:eastAsia="en-CA"/>
        </w:rPr>
        <w:t xml:space="preserve"> also agreed </w:t>
      </w:r>
      <w:r w:rsidR="00161CAF">
        <w:rPr>
          <w:sz w:val="20"/>
          <w:szCs w:val="20"/>
          <w:lang w:eastAsia="en-CA"/>
        </w:rPr>
        <w:t>that t</w:t>
      </w:r>
      <w:r w:rsidR="003B56B1">
        <w:rPr>
          <w:sz w:val="20"/>
          <w:szCs w:val="20"/>
          <w:lang w:eastAsia="en-CA"/>
        </w:rPr>
        <w:t>hey</w:t>
      </w:r>
      <w:r w:rsidR="000D28CA">
        <w:rPr>
          <w:sz w:val="20"/>
          <w:szCs w:val="20"/>
          <w:lang w:eastAsia="en-CA"/>
        </w:rPr>
        <w:t xml:space="preserve"> </w:t>
      </w:r>
      <w:r w:rsidR="002A00B5">
        <w:rPr>
          <w:sz w:val="20"/>
          <w:szCs w:val="20"/>
          <w:lang w:eastAsia="en-CA"/>
        </w:rPr>
        <w:t>had limited</w:t>
      </w:r>
      <w:r w:rsidR="000D28CA">
        <w:rPr>
          <w:sz w:val="20"/>
          <w:szCs w:val="20"/>
          <w:lang w:eastAsia="en-CA"/>
        </w:rPr>
        <w:t xml:space="preserve"> availability to stay engaged with GSA-related </w:t>
      </w:r>
      <w:r w:rsidR="002A00B5">
        <w:rPr>
          <w:sz w:val="20"/>
          <w:szCs w:val="20"/>
          <w:lang w:eastAsia="en-CA"/>
        </w:rPr>
        <w:t xml:space="preserve">activities </w:t>
      </w:r>
      <w:r w:rsidR="005B7EC3">
        <w:rPr>
          <w:sz w:val="20"/>
          <w:szCs w:val="20"/>
          <w:lang w:eastAsia="en-CA"/>
        </w:rPr>
        <w:t xml:space="preserve">as many have </w:t>
      </w:r>
      <w:r w:rsidR="005B7EC3" w:rsidRPr="005B7EC3">
        <w:rPr>
          <w:sz w:val="20"/>
          <w:szCs w:val="20"/>
          <w:lang w:eastAsia="en-CA"/>
        </w:rPr>
        <w:t>competing demands on their time and limited capacity</w:t>
      </w:r>
      <w:r w:rsidR="002A00B5">
        <w:rPr>
          <w:sz w:val="20"/>
          <w:szCs w:val="20"/>
          <w:lang w:eastAsia="en-CA"/>
        </w:rPr>
        <w:t>. This was consistent across interview participants from diverse geographies and stakeholder groups.</w:t>
      </w:r>
      <w:r w:rsidR="005B7EC3">
        <w:rPr>
          <w:sz w:val="20"/>
          <w:szCs w:val="20"/>
          <w:lang w:eastAsia="en-CA"/>
        </w:rPr>
        <w:t xml:space="preserve"> </w:t>
      </w:r>
      <w:r w:rsidR="002A00B5">
        <w:rPr>
          <w:sz w:val="20"/>
          <w:szCs w:val="20"/>
          <w:lang w:eastAsia="en-CA"/>
        </w:rPr>
        <w:t>Interview participants</w:t>
      </w:r>
      <w:r w:rsidR="00161CAF">
        <w:rPr>
          <w:sz w:val="20"/>
          <w:szCs w:val="20"/>
          <w:lang w:eastAsia="en-CA"/>
        </w:rPr>
        <w:t xml:space="preserve"> particularly noted that </w:t>
      </w:r>
      <w:r w:rsidR="005B7EC3">
        <w:rPr>
          <w:sz w:val="20"/>
          <w:szCs w:val="20"/>
          <w:lang w:eastAsia="en-CA"/>
        </w:rPr>
        <w:t xml:space="preserve">the timing of </w:t>
      </w:r>
      <w:r w:rsidR="002A00B5">
        <w:rPr>
          <w:sz w:val="20"/>
          <w:szCs w:val="20"/>
          <w:lang w:eastAsia="en-CA"/>
        </w:rPr>
        <w:t xml:space="preserve">meetings during business hours limited the possibility of attendance for </w:t>
      </w:r>
      <w:r w:rsidR="00963EE1" w:rsidRPr="00531EC3">
        <w:rPr>
          <w:sz w:val="20"/>
          <w:szCs w:val="20"/>
          <w:lang w:eastAsia="en-CA"/>
        </w:rPr>
        <w:t>community</w:t>
      </w:r>
      <w:r w:rsidR="002A00B5">
        <w:rPr>
          <w:sz w:val="20"/>
          <w:szCs w:val="20"/>
          <w:lang w:eastAsia="en-CA"/>
        </w:rPr>
        <w:t xml:space="preserve"> members</w:t>
      </w:r>
      <w:r w:rsidR="00963EE1" w:rsidRPr="00531EC3">
        <w:rPr>
          <w:sz w:val="20"/>
          <w:szCs w:val="20"/>
          <w:lang w:eastAsia="en-CA"/>
        </w:rPr>
        <w:t xml:space="preserve"> with full-time jobs that </w:t>
      </w:r>
      <w:r w:rsidR="002A00B5">
        <w:rPr>
          <w:sz w:val="20"/>
          <w:szCs w:val="20"/>
          <w:lang w:eastAsia="en-CA"/>
        </w:rPr>
        <w:t xml:space="preserve">are </w:t>
      </w:r>
      <w:r w:rsidR="00963EE1" w:rsidRPr="00531EC3">
        <w:rPr>
          <w:sz w:val="20"/>
          <w:szCs w:val="20"/>
          <w:lang w:eastAsia="en-CA"/>
        </w:rPr>
        <w:t>not compensate</w:t>
      </w:r>
      <w:r w:rsidR="002A00B5">
        <w:rPr>
          <w:sz w:val="20"/>
          <w:szCs w:val="20"/>
          <w:lang w:eastAsia="en-CA"/>
        </w:rPr>
        <w:t>d for</w:t>
      </w:r>
      <w:r w:rsidR="00963EE1" w:rsidRPr="00531EC3">
        <w:rPr>
          <w:sz w:val="20"/>
          <w:szCs w:val="20"/>
          <w:lang w:eastAsia="en-CA"/>
        </w:rPr>
        <w:t xml:space="preserve"> their participation. </w:t>
      </w:r>
      <w:r w:rsidR="005B7EC3" w:rsidRPr="00531EC3">
        <w:rPr>
          <w:sz w:val="20"/>
          <w:szCs w:val="20"/>
          <w:lang w:eastAsia="en-CA"/>
        </w:rPr>
        <w:t>Additionally, p</w:t>
      </w:r>
      <w:r w:rsidR="00C16A12" w:rsidRPr="00531EC3">
        <w:rPr>
          <w:sz w:val="20"/>
          <w:szCs w:val="20"/>
          <w:lang w:eastAsia="en-CA"/>
        </w:rPr>
        <w:t>rior to the onset of the COVID-19 pandemic, m</w:t>
      </w:r>
      <w:r w:rsidR="00490DD4" w:rsidRPr="00531EC3">
        <w:rPr>
          <w:sz w:val="20"/>
          <w:szCs w:val="20"/>
          <w:lang w:eastAsia="en-CA"/>
        </w:rPr>
        <w:t xml:space="preserve">eetings </w:t>
      </w:r>
      <w:r w:rsidR="00395803" w:rsidRPr="00531EC3">
        <w:rPr>
          <w:sz w:val="20"/>
          <w:szCs w:val="20"/>
          <w:lang w:eastAsia="en-CA"/>
        </w:rPr>
        <w:t>were</w:t>
      </w:r>
      <w:r w:rsidR="00490DD4" w:rsidRPr="00531EC3">
        <w:rPr>
          <w:sz w:val="20"/>
          <w:szCs w:val="20"/>
          <w:lang w:eastAsia="en-CA"/>
        </w:rPr>
        <w:t xml:space="preserve"> held in</w:t>
      </w:r>
      <w:r w:rsidR="00395803" w:rsidRPr="00531EC3">
        <w:rPr>
          <w:sz w:val="20"/>
          <w:szCs w:val="20"/>
          <w:lang w:eastAsia="en-CA"/>
        </w:rPr>
        <w:t>-person</w:t>
      </w:r>
      <w:r w:rsidR="00280BCA">
        <w:rPr>
          <w:sz w:val="20"/>
          <w:szCs w:val="20"/>
          <w:lang w:eastAsia="en-CA"/>
        </w:rPr>
        <w:t xml:space="preserve"> typically</w:t>
      </w:r>
      <w:r w:rsidR="00C00262">
        <w:rPr>
          <w:sz w:val="20"/>
          <w:szCs w:val="20"/>
          <w:lang w:eastAsia="en-CA"/>
        </w:rPr>
        <w:t xml:space="preserve"> at the Banta Carbona Irrigation District </w:t>
      </w:r>
      <w:r w:rsidR="00280BCA">
        <w:rPr>
          <w:sz w:val="20"/>
          <w:szCs w:val="20"/>
          <w:lang w:eastAsia="en-CA"/>
        </w:rPr>
        <w:t>facilities but</w:t>
      </w:r>
      <w:r w:rsidR="000B7952">
        <w:rPr>
          <w:sz w:val="20"/>
          <w:szCs w:val="20"/>
          <w:lang w:eastAsia="en-CA"/>
        </w:rPr>
        <w:t xml:space="preserve"> transitioned to all virtual engagement </w:t>
      </w:r>
      <w:r w:rsidR="00280BCA">
        <w:rPr>
          <w:sz w:val="20"/>
          <w:szCs w:val="20"/>
          <w:lang w:eastAsia="en-CA"/>
        </w:rPr>
        <w:t>in early 2020</w:t>
      </w:r>
      <w:r w:rsidR="00490DD4" w:rsidRPr="00531EC3">
        <w:rPr>
          <w:sz w:val="20"/>
          <w:szCs w:val="20"/>
          <w:lang w:eastAsia="en-CA"/>
        </w:rPr>
        <w:t>.</w:t>
      </w:r>
      <w:r w:rsidR="00CE05B9" w:rsidRPr="00531EC3">
        <w:rPr>
          <w:sz w:val="20"/>
          <w:szCs w:val="20"/>
          <w:lang w:eastAsia="en-CA"/>
        </w:rPr>
        <w:t xml:space="preserve"> </w:t>
      </w:r>
      <w:r w:rsidR="000B7952">
        <w:rPr>
          <w:sz w:val="20"/>
          <w:szCs w:val="20"/>
          <w:lang w:eastAsia="en-CA"/>
        </w:rPr>
        <w:t>Virtual engagement opportunities removed some barriers for stakeholder</w:t>
      </w:r>
      <w:r w:rsidR="009552AD">
        <w:rPr>
          <w:sz w:val="20"/>
          <w:szCs w:val="20"/>
          <w:lang w:eastAsia="en-CA"/>
        </w:rPr>
        <w:t xml:space="preserve">s </w:t>
      </w:r>
      <w:r w:rsidR="00531EC3" w:rsidRPr="00531EC3">
        <w:rPr>
          <w:sz w:val="20"/>
          <w:szCs w:val="20"/>
          <w:lang w:eastAsia="en-CA"/>
        </w:rPr>
        <w:t>as they no longer had to travel from one location to another; however, i</w:t>
      </w:r>
      <w:r w:rsidR="002A00B5">
        <w:rPr>
          <w:sz w:val="20"/>
          <w:szCs w:val="20"/>
          <w:lang w:eastAsia="en-CA"/>
        </w:rPr>
        <w:t>t</w:t>
      </w:r>
      <w:r w:rsidR="00531EC3" w:rsidRPr="00531EC3">
        <w:rPr>
          <w:sz w:val="20"/>
          <w:szCs w:val="20"/>
          <w:lang w:eastAsia="en-CA"/>
        </w:rPr>
        <w:t xml:space="preserve"> also introduced</w:t>
      </w:r>
      <w:r w:rsidR="009552AD">
        <w:rPr>
          <w:sz w:val="20"/>
          <w:szCs w:val="20"/>
          <w:lang w:eastAsia="en-CA"/>
        </w:rPr>
        <w:t xml:space="preserve"> barriers related to access to internet and technology</w:t>
      </w:r>
      <w:r w:rsidR="00531EC3" w:rsidRPr="00531EC3">
        <w:rPr>
          <w:sz w:val="20"/>
          <w:szCs w:val="20"/>
          <w:lang w:eastAsia="en-CA"/>
        </w:rPr>
        <w:t xml:space="preserve">. </w:t>
      </w:r>
      <w:r w:rsidR="00D11840" w:rsidRPr="00466440">
        <w:rPr>
          <w:sz w:val="20"/>
          <w:szCs w:val="20"/>
          <w:lang w:eastAsia="en-CA"/>
        </w:rPr>
        <w:t xml:space="preserve">While all-virtual engagement was appreciated by some stakeholders, it also presented challenges regarding </w:t>
      </w:r>
      <w:r w:rsidR="00466440">
        <w:rPr>
          <w:sz w:val="20"/>
          <w:szCs w:val="20"/>
          <w:lang w:eastAsia="en-CA"/>
        </w:rPr>
        <w:t>h</w:t>
      </w:r>
      <w:r w:rsidR="00466440" w:rsidRPr="00466440">
        <w:rPr>
          <w:sz w:val="20"/>
          <w:szCs w:val="20"/>
          <w:lang w:eastAsia="en-CA"/>
        </w:rPr>
        <w:t>ow they managed the increase in digital communications during the pandemic</w:t>
      </w:r>
      <w:r w:rsidR="00466440">
        <w:rPr>
          <w:sz w:val="20"/>
          <w:szCs w:val="20"/>
          <w:lang w:eastAsia="en-CA"/>
        </w:rPr>
        <w:t>.</w:t>
      </w:r>
      <w:r w:rsidR="00D11840">
        <w:rPr>
          <w:sz w:val="20"/>
          <w:szCs w:val="20"/>
          <w:lang w:eastAsia="en-CA"/>
        </w:rPr>
        <w:t xml:space="preserve"> </w:t>
      </w:r>
      <w:r w:rsidR="009552AD">
        <w:rPr>
          <w:sz w:val="20"/>
          <w:szCs w:val="20"/>
          <w:lang w:eastAsia="en-CA"/>
        </w:rPr>
        <w:t>M</w:t>
      </w:r>
      <w:r w:rsidR="005B7EC3" w:rsidRPr="00531EC3">
        <w:rPr>
          <w:sz w:val="20"/>
          <w:szCs w:val="20"/>
          <w:lang w:eastAsia="en-CA"/>
        </w:rPr>
        <w:t>eetings are</w:t>
      </w:r>
      <w:r w:rsidR="009552AD">
        <w:rPr>
          <w:sz w:val="20"/>
          <w:szCs w:val="20"/>
          <w:lang w:eastAsia="en-CA"/>
        </w:rPr>
        <w:t xml:space="preserve"> currently</w:t>
      </w:r>
      <w:r w:rsidR="005B7EC3" w:rsidRPr="00531EC3">
        <w:rPr>
          <w:sz w:val="20"/>
          <w:szCs w:val="20"/>
          <w:lang w:eastAsia="en-CA"/>
        </w:rPr>
        <w:t xml:space="preserve"> still </w:t>
      </w:r>
      <w:r w:rsidR="009552AD">
        <w:rPr>
          <w:sz w:val="20"/>
          <w:szCs w:val="20"/>
          <w:lang w:eastAsia="en-CA"/>
        </w:rPr>
        <w:t>held virtually</w:t>
      </w:r>
      <w:r w:rsidR="0014013B">
        <w:rPr>
          <w:sz w:val="20"/>
          <w:szCs w:val="20"/>
          <w:lang w:eastAsia="en-CA"/>
        </w:rPr>
        <w:t xml:space="preserve">, </w:t>
      </w:r>
      <w:r w:rsidR="003D14DB">
        <w:rPr>
          <w:sz w:val="20"/>
          <w:szCs w:val="20"/>
          <w:lang w:eastAsia="en-CA"/>
        </w:rPr>
        <w:t xml:space="preserve">and </w:t>
      </w:r>
      <w:r w:rsidR="009552AD">
        <w:rPr>
          <w:sz w:val="20"/>
          <w:szCs w:val="20"/>
          <w:lang w:eastAsia="en-CA"/>
        </w:rPr>
        <w:t>most stakeholders were supportive of continued virtual engagement opportunities. Interview participants</w:t>
      </w:r>
      <w:r w:rsidR="0014013B" w:rsidRPr="0014013B">
        <w:rPr>
          <w:sz w:val="20"/>
          <w:szCs w:val="20"/>
          <w:lang w:eastAsia="en-CA"/>
        </w:rPr>
        <w:t xml:space="preserve"> noted that additional in-person opportunities would benefit their community </w:t>
      </w:r>
      <w:r w:rsidR="009552AD">
        <w:rPr>
          <w:sz w:val="20"/>
          <w:szCs w:val="20"/>
          <w:lang w:eastAsia="en-CA"/>
        </w:rPr>
        <w:t xml:space="preserve">to </w:t>
      </w:r>
      <w:r w:rsidR="0014013B" w:rsidRPr="0014013B">
        <w:rPr>
          <w:sz w:val="20"/>
          <w:szCs w:val="20"/>
          <w:lang w:eastAsia="en-CA"/>
        </w:rPr>
        <w:t xml:space="preserve">provide more </w:t>
      </w:r>
      <w:r w:rsidR="0014013B">
        <w:rPr>
          <w:sz w:val="20"/>
          <w:szCs w:val="20"/>
          <w:lang w:eastAsia="en-CA"/>
        </w:rPr>
        <w:t xml:space="preserve">opportunities </w:t>
      </w:r>
      <w:r w:rsidR="009552AD">
        <w:rPr>
          <w:sz w:val="20"/>
          <w:szCs w:val="20"/>
          <w:lang w:eastAsia="en-CA"/>
        </w:rPr>
        <w:t xml:space="preserve">for individuals </w:t>
      </w:r>
      <w:r w:rsidR="0014013B">
        <w:rPr>
          <w:sz w:val="20"/>
          <w:szCs w:val="20"/>
          <w:lang w:eastAsia="en-CA"/>
        </w:rPr>
        <w:t xml:space="preserve">to learn </w:t>
      </w:r>
      <w:r w:rsidR="002A00B5">
        <w:rPr>
          <w:sz w:val="20"/>
          <w:szCs w:val="20"/>
          <w:lang w:eastAsia="en-CA"/>
        </w:rPr>
        <w:t xml:space="preserve">and </w:t>
      </w:r>
      <w:r w:rsidR="0014013B">
        <w:rPr>
          <w:sz w:val="20"/>
          <w:szCs w:val="20"/>
          <w:lang w:eastAsia="en-CA"/>
        </w:rPr>
        <w:t>get involved.</w:t>
      </w:r>
      <w:r w:rsidR="000B586D">
        <w:rPr>
          <w:sz w:val="20"/>
          <w:szCs w:val="20"/>
          <w:lang w:eastAsia="en-CA"/>
        </w:rPr>
        <w:t xml:space="preserve"> </w:t>
      </w:r>
      <w:r w:rsidR="002A00B5">
        <w:rPr>
          <w:sz w:val="20"/>
          <w:szCs w:val="20"/>
          <w:lang w:eastAsia="en-CA"/>
        </w:rPr>
        <w:t>Several</w:t>
      </w:r>
      <w:r w:rsidR="000B586D">
        <w:rPr>
          <w:sz w:val="20"/>
          <w:szCs w:val="20"/>
          <w:lang w:eastAsia="en-CA"/>
        </w:rPr>
        <w:t xml:space="preserve"> stakeholders </w:t>
      </w:r>
      <w:r w:rsidR="002A00B5">
        <w:rPr>
          <w:sz w:val="20"/>
          <w:szCs w:val="20"/>
          <w:lang w:eastAsia="en-CA"/>
        </w:rPr>
        <w:t xml:space="preserve">identified </w:t>
      </w:r>
      <w:r w:rsidR="000B586D">
        <w:rPr>
          <w:sz w:val="20"/>
          <w:szCs w:val="20"/>
          <w:lang w:eastAsia="en-CA"/>
        </w:rPr>
        <w:t xml:space="preserve">annual </w:t>
      </w:r>
      <w:r w:rsidR="009552AD">
        <w:rPr>
          <w:sz w:val="20"/>
          <w:szCs w:val="20"/>
          <w:lang w:eastAsia="en-CA"/>
        </w:rPr>
        <w:t xml:space="preserve">in-person </w:t>
      </w:r>
      <w:r w:rsidR="000B586D">
        <w:rPr>
          <w:sz w:val="20"/>
          <w:szCs w:val="20"/>
          <w:lang w:eastAsia="en-CA"/>
        </w:rPr>
        <w:t xml:space="preserve">industry association meetings </w:t>
      </w:r>
      <w:r w:rsidR="002A00B5">
        <w:rPr>
          <w:sz w:val="20"/>
          <w:szCs w:val="20"/>
          <w:lang w:eastAsia="en-CA"/>
        </w:rPr>
        <w:t xml:space="preserve">as an opportunity </w:t>
      </w:r>
      <w:r w:rsidR="009552AD">
        <w:rPr>
          <w:sz w:val="20"/>
          <w:szCs w:val="20"/>
          <w:lang w:eastAsia="en-CA"/>
        </w:rPr>
        <w:t>to</w:t>
      </w:r>
      <w:r w:rsidR="002A00B5">
        <w:rPr>
          <w:sz w:val="20"/>
          <w:szCs w:val="20"/>
          <w:lang w:eastAsia="en-CA"/>
        </w:rPr>
        <w:t xml:space="preserve"> engage a broader group of stakeholders, </w:t>
      </w:r>
      <w:r w:rsidR="009552AD">
        <w:rPr>
          <w:sz w:val="20"/>
          <w:szCs w:val="20"/>
          <w:lang w:eastAsia="en-CA"/>
        </w:rPr>
        <w:t>particularly</w:t>
      </w:r>
      <w:r w:rsidR="002A00B5">
        <w:rPr>
          <w:sz w:val="20"/>
          <w:szCs w:val="20"/>
          <w:lang w:eastAsia="en-CA"/>
        </w:rPr>
        <w:t xml:space="preserve"> agricultural users, where they are already meeting</w:t>
      </w:r>
      <w:r w:rsidR="009552AD">
        <w:rPr>
          <w:sz w:val="20"/>
          <w:szCs w:val="20"/>
          <w:lang w:eastAsia="en-CA"/>
        </w:rPr>
        <w:t xml:space="preserve"> in-person</w:t>
      </w:r>
      <w:r w:rsidR="002A00B5">
        <w:rPr>
          <w:sz w:val="20"/>
          <w:szCs w:val="20"/>
          <w:lang w:eastAsia="en-CA"/>
        </w:rPr>
        <w:t>.</w:t>
      </w:r>
    </w:p>
    <w:p w14:paraId="588B24EC" w14:textId="77777777" w:rsidR="00C97885" w:rsidRPr="006C2896" w:rsidRDefault="00C97885" w:rsidP="00E332C7">
      <w:pPr>
        <w:pStyle w:val="Heading3"/>
      </w:pPr>
      <w:bookmarkStart w:id="53" w:name="_Toc121845406"/>
      <w:r w:rsidRPr="006C2896">
        <w:t>Improving Engagement</w:t>
      </w:r>
      <w:bookmarkEnd w:id="53"/>
      <w:r w:rsidRPr="006C2896">
        <w:t xml:space="preserve"> </w:t>
      </w:r>
    </w:p>
    <w:p w14:paraId="436C1526" w14:textId="23C7759C" w:rsidR="009B5804" w:rsidRPr="00D029CB" w:rsidRDefault="00E71F70" w:rsidP="003B2A94">
      <w:pPr>
        <w:pStyle w:val="BodyText1"/>
        <w:rPr>
          <w:rFonts w:asciiTheme="minorHAnsi" w:hAnsiTheme="minorHAnsi"/>
          <w:sz w:val="20"/>
          <w:szCs w:val="20"/>
        </w:rPr>
      </w:pPr>
      <w:r w:rsidRPr="00D029CB">
        <w:rPr>
          <w:sz w:val="20"/>
          <w:szCs w:val="20"/>
        </w:rPr>
        <w:t>Based on the findings</w:t>
      </w:r>
      <w:r w:rsidR="009B5804" w:rsidRPr="00D029CB">
        <w:rPr>
          <w:sz w:val="20"/>
          <w:szCs w:val="20"/>
        </w:rPr>
        <w:t xml:space="preserve"> from the stakeholder input process</w:t>
      </w:r>
      <w:r w:rsidRPr="00D029CB">
        <w:rPr>
          <w:sz w:val="20"/>
          <w:szCs w:val="20"/>
        </w:rPr>
        <w:t xml:space="preserve">, the </w:t>
      </w:r>
      <w:r w:rsidR="00C34E90" w:rsidRPr="00D029CB">
        <w:rPr>
          <w:sz w:val="20"/>
          <w:szCs w:val="20"/>
        </w:rPr>
        <w:t>GSAs</w:t>
      </w:r>
      <w:r w:rsidRPr="00D029CB">
        <w:rPr>
          <w:sz w:val="20"/>
          <w:szCs w:val="20"/>
        </w:rPr>
        <w:t xml:space="preserve"> may consider several methods</w:t>
      </w:r>
      <w:r w:rsidR="00C97885" w:rsidRPr="00D029CB">
        <w:rPr>
          <w:sz w:val="20"/>
          <w:szCs w:val="20"/>
        </w:rPr>
        <w:t xml:space="preserve"> and strategies for improving outreach and engagement efforts during </w:t>
      </w:r>
      <w:r w:rsidR="00E332C7" w:rsidRPr="00D029CB">
        <w:rPr>
          <w:sz w:val="20"/>
          <w:szCs w:val="20"/>
        </w:rPr>
        <w:t>GSP</w:t>
      </w:r>
      <w:r w:rsidR="00C97885" w:rsidRPr="00D029CB">
        <w:rPr>
          <w:sz w:val="20"/>
          <w:szCs w:val="20"/>
        </w:rPr>
        <w:t xml:space="preserve"> implementation. </w:t>
      </w:r>
      <w:r w:rsidR="009529BB" w:rsidRPr="00D029CB">
        <w:rPr>
          <w:sz w:val="20"/>
          <w:szCs w:val="20"/>
        </w:rPr>
        <w:t>Stakeholder</w:t>
      </w:r>
      <w:r w:rsidR="009B5804" w:rsidRPr="00D029CB">
        <w:rPr>
          <w:sz w:val="20"/>
          <w:szCs w:val="20"/>
        </w:rPr>
        <w:t>s</w:t>
      </w:r>
      <w:r w:rsidR="009529BB" w:rsidRPr="00D029CB">
        <w:rPr>
          <w:sz w:val="20"/>
          <w:szCs w:val="20"/>
        </w:rPr>
        <w:t xml:space="preserve"> noted that the existing methods of communication (</w:t>
      </w:r>
      <w:r w:rsidR="009B5804" w:rsidRPr="00D029CB">
        <w:rPr>
          <w:sz w:val="20"/>
          <w:szCs w:val="20"/>
        </w:rPr>
        <w:t xml:space="preserve">e.g., </w:t>
      </w:r>
      <w:r w:rsidR="003C3A28">
        <w:rPr>
          <w:sz w:val="20"/>
          <w:szCs w:val="20"/>
        </w:rPr>
        <w:t>Tracy Subbasin w</w:t>
      </w:r>
      <w:r w:rsidR="009529BB" w:rsidRPr="00D029CB">
        <w:rPr>
          <w:sz w:val="20"/>
          <w:szCs w:val="20"/>
        </w:rPr>
        <w:t>ebsite postings, email</w:t>
      </w:r>
      <w:r w:rsidR="009B5804" w:rsidRPr="00D029CB">
        <w:rPr>
          <w:sz w:val="20"/>
          <w:szCs w:val="20"/>
        </w:rPr>
        <w:t>, public meetings</w:t>
      </w:r>
      <w:r w:rsidR="009529BB" w:rsidRPr="00D029CB">
        <w:rPr>
          <w:sz w:val="20"/>
          <w:szCs w:val="20"/>
        </w:rPr>
        <w:t xml:space="preserve">) were sufficient but could benefit from some </w:t>
      </w:r>
      <w:r w:rsidR="009B5804" w:rsidRPr="00D029CB">
        <w:rPr>
          <w:sz w:val="20"/>
          <w:szCs w:val="20"/>
        </w:rPr>
        <w:t>additions</w:t>
      </w:r>
      <w:r w:rsidR="009529BB" w:rsidRPr="00D029CB">
        <w:rPr>
          <w:sz w:val="20"/>
          <w:szCs w:val="20"/>
        </w:rPr>
        <w:t xml:space="preserve">. </w:t>
      </w:r>
      <w:r w:rsidR="009B5804" w:rsidRPr="00D029CB">
        <w:rPr>
          <w:sz w:val="20"/>
          <w:szCs w:val="20"/>
        </w:rPr>
        <w:t xml:space="preserve">Some stakeholders stated that they had </w:t>
      </w:r>
      <w:r w:rsidR="009B5804" w:rsidRPr="00D029CB">
        <w:rPr>
          <w:sz w:val="20"/>
          <w:szCs w:val="20"/>
        </w:rPr>
        <w:lastRenderedPageBreak/>
        <w:t xml:space="preserve">either no knowledge of the Tracy Subbasin’s website and </w:t>
      </w:r>
      <w:r w:rsidR="00636F13">
        <w:rPr>
          <w:sz w:val="20"/>
          <w:szCs w:val="20"/>
        </w:rPr>
        <w:t>the website materials</w:t>
      </w:r>
      <w:r w:rsidR="004C383A" w:rsidRPr="00D029CB">
        <w:rPr>
          <w:sz w:val="20"/>
          <w:szCs w:val="20"/>
        </w:rPr>
        <w:t xml:space="preserve"> or that the information </w:t>
      </w:r>
      <w:r w:rsidR="003C3A28">
        <w:rPr>
          <w:sz w:val="20"/>
          <w:szCs w:val="20"/>
        </w:rPr>
        <w:t xml:space="preserve">present on the Tracy Subbasin website </w:t>
      </w:r>
      <w:r w:rsidR="00D029CB" w:rsidRPr="00D029CB">
        <w:rPr>
          <w:sz w:val="20"/>
          <w:szCs w:val="20"/>
        </w:rPr>
        <w:t>was not</w:t>
      </w:r>
      <w:r w:rsidR="004C383A" w:rsidRPr="00D029CB">
        <w:rPr>
          <w:sz w:val="20"/>
          <w:szCs w:val="20"/>
        </w:rPr>
        <w:t xml:space="preserve"> quite relevant to the GSA-related topics they wanted to know about</w:t>
      </w:r>
      <w:r w:rsidR="00636F13">
        <w:rPr>
          <w:sz w:val="20"/>
          <w:szCs w:val="20"/>
        </w:rPr>
        <w:t xml:space="preserve">. Other interview and survey participants </w:t>
      </w:r>
      <w:r w:rsidR="004C383A" w:rsidRPr="00D029CB">
        <w:rPr>
          <w:sz w:val="20"/>
          <w:szCs w:val="20"/>
        </w:rPr>
        <w:t xml:space="preserve">commented on </w:t>
      </w:r>
      <w:r w:rsidR="00636F13">
        <w:rPr>
          <w:sz w:val="20"/>
          <w:szCs w:val="20"/>
        </w:rPr>
        <w:t xml:space="preserve">not </w:t>
      </w:r>
      <w:r w:rsidR="004C383A" w:rsidRPr="00D029CB">
        <w:rPr>
          <w:sz w:val="20"/>
          <w:szCs w:val="20"/>
        </w:rPr>
        <w:t>having</w:t>
      </w:r>
      <w:r w:rsidR="009B5804" w:rsidRPr="00D029CB">
        <w:rPr>
          <w:sz w:val="20"/>
          <w:szCs w:val="20"/>
        </w:rPr>
        <w:t xml:space="preserve"> </w:t>
      </w:r>
      <w:r w:rsidR="00636F13">
        <w:rPr>
          <w:sz w:val="20"/>
          <w:szCs w:val="20"/>
        </w:rPr>
        <w:t xml:space="preserve">a clear understanding of how and when to use the Tracy </w:t>
      </w:r>
      <w:r w:rsidR="003C3A28">
        <w:rPr>
          <w:sz w:val="20"/>
          <w:szCs w:val="20"/>
        </w:rPr>
        <w:t>Subbasin</w:t>
      </w:r>
      <w:r w:rsidR="00636F13">
        <w:rPr>
          <w:sz w:val="20"/>
          <w:szCs w:val="20"/>
        </w:rPr>
        <w:t xml:space="preserve"> website or find </w:t>
      </w:r>
      <w:r w:rsidR="009B5804" w:rsidRPr="00D029CB">
        <w:rPr>
          <w:sz w:val="20"/>
          <w:szCs w:val="20"/>
        </w:rPr>
        <w:t>the latest information</w:t>
      </w:r>
      <w:r w:rsidR="000B586D" w:rsidRPr="00D029CB">
        <w:rPr>
          <w:sz w:val="20"/>
          <w:szCs w:val="20"/>
        </w:rPr>
        <w:t xml:space="preserve"> </w:t>
      </w:r>
      <w:r w:rsidR="00636F13">
        <w:rPr>
          <w:sz w:val="20"/>
          <w:szCs w:val="20"/>
        </w:rPr>
        <w:t>related to</w:t>
      </w:r>
      <w:r w:rsidR="000B586D" w:rsidRPr="00D029CB">
        <w:rPr>
          <w:sz w:val="20"/>
          <w:szCs w:val="20"/>
        </w:rPr>
        <w:t xml:space="preserve"> GSP </w:t>
      </w:r>
      <w:r w:rsidR="00636F13">
        <w:rPr>
          <w:sz w:val="20"/>
          <w:szCs w:val="20"/>
        </w:rPr>
        <w:t>implementation</w:t>
      </w:r>
      <w:r w:rsidR="000B586D" w:rsidRPr="00D029CB">
        <w:rPr>
          <w:sz w:val="20"/>
          <w:szCs w:val="20"/>
        </w:rPr>
        <w:t xml:space="preserve">. Promoting the website, </w:t>
      </w:r>
      <w:r w:rsidR="00636F13">
        <w:rPr>
          <w:sz w:val="20"/>
          <w:szCs w:val="20"/>
        </w:rPr>
        <w:t>providing more</w:t>
      </w:r>
      <w:r w:rsidR="00636F13" w:rsidRPr="00D029CB">
        <w:rPr>
          <w:sz w:val="20"/>
          <w:szCs w:val="20"/>
        </w:rPr>
        <w:t xml:space="preserve"> </w:t>
      </w:r>
      <w:r w:rsidR="000B586D" w:rsidRPr="00D029CB">
        <w:rPr>
          <w:sz w:val="20"/>
          <w:szCs w:val="20"/>
        </w:rPr>
        <w:t xml:space="preserve">regular updates and notifying the public of when those updates are available could be of benefit to all parties. Updates, new information, or </w:t>
      </w:r>
      <w:r w:rsidR="00636F13">
        <w:rPr>
          <w:sz w:val="20"/>
          <w:szCs w:val="20"/>
        </w:rPr>
        <w:t xml:space="preserve">upcoming engagement </w:t>
      </w:r>
      <w:r w:rsidR="000B586D" w:rsidRPr="00D029CB">
        <w:rPr>
          <w:sz w:val="20"/>
          <w:szCs w:val="20"/>
        </w:rPr>
        <w:t>activities such as public workshops would benefit from being noticed via direct</w:t>
      </w:r>
      <w:r w:rsidR="00636F13">
        <w:rPr>
          <w:sz w:val="20"/>
          <w:szCs w:val="20"/>
        </w:rPr>
        <w:t xml:space="preserve"> snail</w:t>
      </w:r>
      <w:r w:rsidR="000B586D" w:rsidRPr="00D029CB">
        <w:rPr>
          <w:sz w:val="20"/>
          <w:szCs w:val="20"/>
        </w:rPr>
        <w:t xml:space="preserve"> mail or in tandem with existing communications </w:t>
      </w:r>
      <w:r w:rsidR="003B2A94" w:rsidRPr="00D029CB">
        <w:rPr>
          <w:sz w:val="20"/>
          <w:szCs w:val="20"/>
        </w:rPr>
        <w:t>from trusted sources</w:t>
      </w:r>
      <w:r w:rsidR="00D029CB">
        <w:rPr>
          <w:sz w:val="20"/>
          <w:szCs w:val="20"/>
        </w:rPr>
        <w:t xml:space="preserve"> such as industry associations that stakeholders might already be a part of</w:t>
      </w:r>
      <w:r w:rsidR="003B2A94" w:rsidRPr="00D029CB">
        <w:rPr>
          <w:sz w:val="20"/>
          <w:szCs w:val="20"/>
        </w:rPr>
        <w:t>.</w:t>
      </w:r>
      <w:r w:rsidR="003B15A8">
        <w:rPr>
          <w:sz w:val="20"/>
          <w:szCs w:val="20"/>
        </w:rPr>
        <w:t xml:space="preserve"> Another opportunity </w:t>
      </w:r>
      <w:r w:rsidR="00E33421">
        <w:rPr>
          <w:sz w:val="20"/>
          <w:szCs w:val="20"/>
        </w:rPr>
        <w:t>identified by stakeholders</w:t>
      </w:r>
      <w:r w:rsidR="003B15A8">
        <w:rPr>
          <w:sz w:val="20"/>
          <w:szCs w:val="20"/>
        </w:rPr>
        <w:t xml:space="preserve"> is to i</w:t>
      </w:r>
      <w:r w:rsidR="003B2A94" w:rsidRPr="00D029CB">
        <w:rPr>
          <w:sz w:val="20"/>
          <w:szCs w:val="20"/>
        </w:rPr>
        <w:t>ncreas</w:t>
      </w:r>
      <w:r w:rsidR="003B15A8">
        <w:rPr>
          <w:sz w:val="20"/>
          <w:szCs w:val="20"/>
        </w:rPr>
        <w:t>e</w:t>
      </w:r>
      <w:r w:rsidR="003B2A94" w:rsidRPr="00D029CB">
        <w:rPr>
          <w:sz w:val="20"/>
          <w:szCs w:val="20"/>
        </w:rPr>
        <w:t xml:space="preserve"> GSA</w:t>
      </w:r>
      <w:r w:rsidR="003B15A8">
        <w:rPr>
          <w:sz w:val="20"/>
          <w:szCs w:val="20"/>
        </w:rPr>
        <w:t xml:space="preserve"> </w:t>
      </w:r>
      <w:r w:rsidR="003B2A94" w:rsidRPr="00D029CB">
        <w:rPr>
          <w:sz w:val="20"/>
          <w:szCs w:val="20"/>
        </w:rPr>
        <w:t xml:space="preserve">collaboration with other </w:t>
      </w:r>
      <w:r w:rsidR="00636F13">
        <w:rPr>
          <w:sz w:val="20"/>
          <w:szCs w:val="20"/>
        </w:rPr>
        <w:t>trusted outreach partners</w:t>
      </w:r>
      <w:r w:rsidR="003B15A8">
        <w:rPr>
          <w:sz w:val="20"/>
          <w:szCs w:val="20"/>
        </w:rPr>
        <w:t>,</w:t>
      </w:r>
      <w:r w:rsidR="00636F13">
        <w:rPr>
          <w:sz w:val="20"/>
          <w:szCs w:val="20"/>
        </w:rPr>
        <w:t xml:space="preserve"> such as industry associations</w:t>
      </w:r>
      <w:r w:rsidR="00E33421">
        <w:rPr>
          <w:sz w:val="20"/>
          <w:szCs w:val="20"/>
        </w:rPr>
        <w:t xml:space="preserve"> and community groups</w:t>
      </w:r>
      <w:r w:rsidR="003B15A8">
        <w:rPr>
          <w:sz w:val="20"/>
          <w:szCs w:val="20"/>
        </w:rPr>
        <w:t xml:space="preserve">, on coordinated outreach and engagement activities. This could create multiple avenues for receiving GSA and GSP-related information and provide new opportunities for the GSAs to gather input from stakeholders. </w:t>
      </w:r>
    </w:p>
    <w:p w14:paraId="2A0C7FB0" w14:textId="77777777" w:rsidR="00382DEA" w:rsidRPr="0015753F" w:rsidRDefault="00382DEA" w:rsidP="00382DEA">
      <w:pPr>
        <w:spacing w:line="280" w:lineRule="atLeast"/>
        <w:rPr>
          <w:sz w:val="20"/>
          <w:szCs w:val="20"/>
          <w:lang w:eastAsia="en-CA"/>
        </w:rPr>
      </w:pPr>
      <w:bookmarkStart w:id="54" w:name="_Toc478648273"/>
    </w:p>
    <w:bookmarkEnd w:id="54"/>
    <w:p w14:paraId="32EDDF01" w14:textId="40E74DD4" w:rsidR="00CD6B78" w:rsidRPr="0015753F" w:rsidRDefault="00CD6B78" w:rsidP="0015753F">
      <w:pPr>
        <w:pStyle w:val="BodyText1"/>
        <w:contextualSpacing/>
        <w:rPr>
          <w:sz w:val="20"/>
          <w:szCs w:val="20"/>
        </w:rPr>
        <w:sectPr w:rsidR="00CD6B78" w:rsidRPr="0015753F" w:rsidSect="000456C5">
          <w:pgSz w:w="12240" w:h="15840"/>
          <w:pgMar w:top="1440" w:right="1440" w:bottom="1440" w:left="1440" w:header="720" w:footer="720" w:gutter="0"/>
          <w:cols w:space="720"/>
          <w:docGrid w:linePitch="360"/>
        </w:sectPr>
      </w:pPr>
    </w:p>
    <w:p w14:paraId="3781550A" w14:textId="1C1F841C" w:rsidR="008471CE" w:rsidRPr="00BE3D05" w:rsidRDefault="004A583F" w:rsidP="00BE3D05">
      <w:pPr>
        <w:pStyle w:val="Heading1"/>
      </w:pPr>
      <w:bookmarkStart w:id="55" w:name="_Toc121845407"/>
      <w:r w:rsidRPr="00BE3D05">
        <w:rPr>
          <w:caps w:val="0"/>
        </w:rPr>
        <w:lastRenderedPageBreak/>
        <w:t>COMMUNICATION AND ENGAGEMENT ACTIVITIES FOR GROUNDWATER SUSTAINABILITY PLAN IMPLEMENTATION</w:t>
      </w:r>
      <w:bookmarkEnd w:id="55"/>
    </w:p>
    <w:bookmarkEnd w:id="51"/>
    <w:bookmarkEnd w:id="52"/>
    <w:p w14:paraId="21802959" w14:textId="6A5ADA6A" w:rsidR="00156581" w:rsidRDefault="00156581" w:rsidP="00156581">
      <w:pPr>
        <w:pStyle w:val="BodyText1"/>
        <w:rPr>
          <w:sz w:val="20"/>
          <w:szCs w:val="20"/>
          <w:lang w:eastAsia="en-CA"/>
        </w:rPr>
      </w:pPr>
      <w:r>
        <w:rPr>
          <w:rFonts w:cs="Arial"/>
          <w:sz w:val="20"/>
          <w:szCs w:val="20"/>
          <w:lang w:eastAsia="en-CA"/>
        </w:rPr>
        <w:t xml:space="preserve">This section draws on the findings of the </w:t>
      </w:r>
      <w:r w:rsidR="00D708A3">
        <w:rPr>
          <w:rFonts w:cs="Arial"/>
          <w:sz w:val="20"/>
          <w:szCs w:val="20"/>
          <w:lang w:eastAsia="en-CA"/>
        </w:rPr>
        <w:t>stakeholder input process</w:t>
      </w:r>
      <w:r w:rsidR="003B15A8">
        <w:rPr>
          <w:rFonts w:cs="Arial"/>
          <w:sz w:val="20"/>
          <w:szCs w:val="20"/>
          <w:lang w:eastAsia="en-CA"/>
        </w:rPr>
        <w:t xml:space="preserve"> described above</w:t>
      </w:r>
      <w:r w:rsidR="00D708A3">
        <w:rPr>
          <w:rFonts w:cs="Arial"/>
          <w:sz w:val="20"/>
          <w:szCs w:val="20"/>
          <w:lang w:eastAsia="en-CA"/>
        </w:rPr>
        <w:t xml:space="preserve"> </w:t>
      </w:r>
      <w:r>
        <w:rPr>
          <w:rFonts w:cs="Arial"/>
          <w:sz w:val="20"/>
          <w:szCs w:val="20"/>
          <w:lang w:eastAsia="en-CA"/>
        </w:rPr>
        <w:t xml:space="preserve">to </w:t>
      </w:r>
      <w:r w:rsidR="003B15A8">
        <w:rPr>
          <w:rFonts w:cs="Arial"/>
          <w:sz w:val="20"/>
          <w:szCs w:val="20"/>
          <w:lang w:eastAsia="en-CA"/>
        </w:rPr>
        <w:t xml:space="preserve">outline </w:t>
      </w:r>
      <w:r>
        <w:rPr>
          <w:rFonts w:cs="Arial"/>
          <w:sz w:val="20"/>
          <w:szCs w:val="20"/>
          <w:lang w:eastAsia="en-CA"/>
        </w:rPr>
        <w:t>tools,</w:t>
      </w:r>
      <w:r w:rsidRPr="0015753F">
        <w:rPr>
          <w:rFonts w:cs="Arial"/>
          <w:sz w:val="20"/>
          <w:szCs w:val="20"/>
          <w:lang w:eastAsia="en-CA"/>
        </w:rPr>
        <w:t xml:space="preserve"> activities, and strategies </w:t>
      </w:r>
      <w:r>
        <w:rPr>
          <w:rFonts w:cs="Arial"/>
          <w:sz w:val="20"/>
          <w:szCs w:val="20"/>
          <w:lang w:eastAsia="en-CA"/>
        </w:rPr>
        <w:t>the</w:t>
      </w:r>
      <w:r w:rsidR="00D708A3">
        <w:rPr>
          <w:rFonts w:cs="Arial"/>
          <w:sz w:val="20"/>
          <w:szCs w:val="20"/>
          <w:lang w:eastAsia="en-CA"/>
        </w:rPr>
        <w:t xml:space="preserve"> Tracy Subbasin</w:t>
      </w:r>
      <w:r>
        <w:rPr>
          <w:rFonts w:cs="Arial"/>
          <w:sz w:val="20"/>
          <w:szCs w:val="20"/>
          <w:lang w:eastAsia="en-CA"/>
        </w:rPr>
        <w:t xml:space="preserve"> </w:t>
      </w:r>
      <w:r w:rsidR="00C34E90">
        <w:rPr>
          <w:sz w:val="20"/>
          <w:szCs w:val="20"/>
          <w:lang w:eastAsia="en-CA"/>
        </w:rPr>
        <w:t>GSAs</w:t>
      </w:r>
      <w:r>
        <w:rPr>
          <w:rFonts w:cs="Arial"/>
          <w:sz w:val="20"/>
          <w:szCs w:val="20"/>
          <w:lang w:eastAsia="en-CA"/>
        </w:rPr>
        <w:t xml:space="preserve"> may employ to est</w:t>
      </w:r>
      <w:r w:rsidRPr="0015753F">
        <w:rPr>
          <w:rFonts w:cs="Arial"/>
          <w:sz w:val="20"/>
          <w:szCs w:val="20"/>
        </w:rPr>
        <w:t>ablish and maintain</w:t>
      </w:r>
      <w:r w:rsidR="00D029CB">
        <w:rPr>
          <w:rFonts w:cs="Arial"/>
          <w:sz w:val="20"/>
          <w:szCs w:val="20"/>
        </w:rPr>
        <w:t xml:space="preserve"> stakeholder</w:t>
      </w:r>
      <w:r w:rsidRPr="0015753F">
        <w:rPr>
          <w:rFonts w:cs="Arial"/>
          <w:sz w:val="20"/>
          <w:szCs w:val="20"/>
        </w:rPr>
        <w:t xml:space="preserve"> awareness</w:t>
      </w:r>
      <w:r>
        <w:rPr>
          <w:rFonts w:cs="Arial"/>
          <w:sz w:val="20"/>
          <w:szCs w:val="20"/>
        </w:rPr>
        <w:t xml:space="preserve"> </w:t>
      </w:r>
      <w:r w:rsidRPr="0015753F">
        <w:rPr>
          <w:rFonts w:cs="Arial"/>
          <w:sz w:val="20"/>
          <w:szCs w:val="20"/>
        </w:rPr>
        <w:t>and understanding of SGMA</w:t>
      </w:r>
      <w:r>
        <w:rPr>
          <w:rFonts w:cs="Arial"/>
          <w:sz w:val="20"/>
          <w:szCs w:val="20"/>
        </w:rPr>
        <w:t xml:space="preserve"> </w:t>
      </w:r>
      <w:r w:rsidRPr="0015753F">
        <w:rPr>
          <w:rFonts w:cs="Arial"/>
          <w:sz w:val="20"/>
          <w:szCs w:val="20"/>
        </w:rPr>
        <w:t xml:space="preserve">and the </w:t>
      </w:r>
      <w:r w:rsidR="00E332C7">
        <w:rPr>
          <w:sz w:val="20"/>
          <w:szCs w:val="20"/>
          <w:lang w:eastAsia="en-CA"/>
        </w:rPr>
        <w:t>GSP</w:t>
      </w:r>
      <w:r w:rsidRPr="0015753F">
        <w:rPr>
          <w:rFonts w:cs="Arial"/>
          <w:sz w:val="20"/>
          <w:szCs w:val="20"/>
        </w:rPr>
        <w:t xml:space="preserve"> implementation process. </w:t>
      </w:r>
      <w:r>
        <w:rPr>
          <w:rFonts w:cs="Arial"/>
          <w:sz w:val="20"/>
          <w:szCs w:val="20"/>
        </w:rPr>
        <w:t xml:space="preserve">Many of the methods and tactics described in this section </w:t>
      </w:r>
      <w:r w:rsidR="003B15A8">
        <w:rPr>
          <w:rFonts w:cs="Arial"/>
          <w:sz w:val="20"/>
          <w:szCs w:val="20"/>
        </w:rPr>
        <w:t xml:space="preserve">are currently in use and </w:t>
      </w:r>
      <w:r>
        <w:rPr>
          <w:rFonts w:cs="Arial"/>
          <w:sz w:val="20"/>
          <w:szCs w:val="20"/>
        </w:rPr>
        <w:t xml:space="preserve">can be </w:t>
      </w:r>
      <w:r w:rsidR="003B15A8">
        <w:rPr>
          <w:rFonts w:cs="Arial"/>
          <w:sz w:val="20"/>
          <w:szCs w:val="20"/>
        </w:rPr>
        <w:t>improved</w:t>
      </w:r>
      <w:r>
        <w:rPr>
          <w:rFonts w:cs="Arial"/>
          <w:sz w:val="20"/>
          <w:szCs w:val="20"/>
        </w:rPr>
        <w:t xml:space="preserve"> by </w:t>
      </w:r>
      <w:r w:rsidR="00C425BF">
        <w:rPr>
          <w:rFonts w:cs="Arial"/>
          <w:sz w:val="20"/>
          <w:szCs w:val="20"/>
        </w:rPr>
        <w:t xml:space="preserve">better </w:t>
      </w:r>
      <w:r>
        <w:rPr>
          <w:rFonts w:cs="Arial"/>
          <w:sz w:val="20"/>
          <w:szCs w:val="20"/>
        </w:rPr>
        <w:t xml:space="preserve">utilizing </w:t>
      </w:r>
      <w:r w:rsidR="00C425BF">
        <w:rPr>
          <w:rFonts w:cs="Arial"/>
          <w:sz w:val="20"/>
          <w:szCs w:val="20"/>
        </w:rPr>
        <w:t xml:space="preserve">existing communication channels </w:t>
      </w:r>
      <w:r>
        <w:rPr>
          <w:rFonts w:cs="Arial"/>
          <w:sz w:val="20"/>
          <w:szCs w:val="20"/>
        </w:rPr>
        <w:t xml:space="preserve">and leveraging partnerships with trusted </w:t>
      </w:r>
      <w:r w:rsidR="00E33421">
        <w:rPr>
          <w:rFonts w:cs="Arial"/>
          <w:sz w:val="20"/>
          <w:szCs w:val="20"/>
        </w:rPr>
        <w:t>outreach partners such as industry associations</w:t>
      </w:r>
      <w:r>
        <w:rPr>
          <w:rFonts w:cs="Arial"/>
          <w:sz w:val="20"/>
          <w:szCs w:val="20"/>
        </w:rPr>
        <w:t xml:space="preserve">. These partnerships provide access to communication </w:t>
      </w:r>
      <w:r w:rsidR="003B15A8">
        <w:rPr>
          <w:rFonts w:cs="Arial"/>
          <w:sz w:val="20"/>
          <w:szCs w:val="20"/>
        </w:rPr>
        <w:t>channels</w:t>
      </w:r>
      <w:r>
        <w:rPr>
          <w:rFonts w:cs="Arial"/>
          <w:sz w:val="20"/>
          <w:szCs w:val="20"/>
        </w:rPr>
        <w:t xml:space="preserve"> and events which can enhance the communication and engagement process during GSP implementation.</w:t>
      </w:r>
      <w:r w:rsidR="00C425BF">
        <w:rPr>
          <w:rFonts w:cs="Arial"/>
          <w:sz w:val="20"/>
          <w:szCs w:val="20"/>
        </w:rPr>
        <w:t xml:space="preserve"> </w:t>
      </w:r>
      <w:r w:rsidR="00D029CB">
        <w:rPr>
          <w:sz w:val="20"/>
          <w:szCs w:val="20"/>
          <w:lang w:eastAsia="en-CA"/>
        </w:rPr>
        <w:t>As mentioned, t</w:t>
      </w:r>
      <w:r w:rsidR="00C425BF">
        <w:rPr>
          <w:sz w:val="20"/>
          <w:szCs w:val="20"/>
          <w:lang w:eastAsia="en-CA"/>
        </w:rPr>
        <w:t>his Addendum does not seek to alter any of the commitments made in the 2019 C&amp;E Plan, rather it builds upon them.</w:t>
      </w:r>
      <w:r>
        <w:rPr>
          <w:rFonts w:cs="Arial"/>
          <w:sz w:val="20"/>
          <w:szCs w:val="20"/>
        </w:rPr>
        <w:t xml:space="preserve"> </w:t>
      </w:r>
      <w:r w:rsidR="00C425BF">
        <w:rPr>
          <w:sz w:val="20"/>
          <w:szCs w:val="20"/>
          <w:lang w:eastAsia="en-CA"/>
        </w:rPr>
        <w:t>Please refer</w:t>
      </w:r>
      <w:r w:rsidR="00A973D1">
        <w:rPr>
          <w:sz w:val="20"/>
          <w:szCs w:val="20"/>
          <w:lang w:eastAsia="en-CA"/>
        </w:rPr>
        <w:t xml:space="preserve"> back</w:t>
      </w:r>
      <w:r w:rsidR="00C425BF">
        <w:rPr>
          <w:sz w:val="20"/>
          <w:szCs w:val="20"/>
          <w:lang w:eastAsia="en-CA"/>
        </w:rPr>
        <w:t xml:space="preserve"> to </w:t>
      </w:r>
      <w:r w:rsidR="00C425BF" w:rsidRPr="00EC2589">
        <w:rPr>
          <w:b/>
          <w:bCs/>
          <w:sz w:val="20"/>
          <w:szCs w:val="20"/>
          <w:lang w:eastAsia="en-CA"/>
        </w:rPr>
        <w:t>Table 2</w:t>
      </w:r>
      <w:r w:rsidR="00C425BF">
        <w:rPr>
          <w:sz w:val="20"/>
          <w:szCs w:val="20"/>
          <w:lang w:eastAsia="en-CA"/>
        </w:rPr>
        <w:t xml:space="preserve"> or</w:t>
      </w:r>
      <w:r w:rsidR="00314642">
        <w:rPr>
          <w:sz w:val="20"/>
          <w:szCs w:val="20"/>
          <w:lang w:eastAsia="en-CA"/>
        </w:rPr>
        <w:t xml:space="preserve"> the “4.0 Venues for Engaging” chapter of the 2019 C&amp;E Plan for details </w:t>
      </w:r>
      <w:r w:rsidR="00E33421">
        <w:rPr>
          <w:sz w:val="20"/>
          <w:szCs w:val="20"/>
          <w:lang w:eastAsia="en-CA"/>
        </w:rPr>
        <w:t xml:space="preserve">regarding </w:t>
      </w:r>
      <w:r w:rsidR="00314642">
        <w:rPr>
          <w:sz w:val="20"/>
          <w:szCs w:val="20"/>
          <w:lang w:eastAsia="en-CA"/>
        </w:rPr>
        <w:t>o</w:t>
      </w:r>
      <w:r w:rsidR="00314642" w:rsidRPr="00156581">
        <w:rPr>
          <w:sz w:val="20"/>
          <w:szCs w:val="20"/>
          <w:lang w:eastAsia="en-CA"/>
        </w:rPr>
        <w:t xml:space="preserve">utreach activities outlined in the </w:t>
      </w:r>
      <w:r w:rsidR="00314642">
        <w:rPr>
          <w:sz w:val="20"/>
          <w:szCs w:val="20"/>
          <w:lang w:eastAsia="en-CA"/>
        </w:rPr>
        <w:t>GSP</w:t>
      </w:r>
      <w:r w:rsidR="003B15A8">
        <w:rPr>
          <w:sz w:val="20"/>
          <w:szCs w:val="20"/>
          <w:lang w:eastAsia="en-CA"/>
        </w:rPr>
        <w:t>.</w:t>
      </w:r>
      <w:r w:rsidR="00314642">
        <w:rPr>
          <w:sz w:val="20"/>
          <w:szCs w:val="20"/>
          <w:lang w:eastAsia="en-CA"/>
        </w:rPr>
        <w:t xml:space="preserve"> </w:t>
      </w:r>
      <w:r w:rsidR="00C14BDA" w:rsidRPr="00C14BDA">
        <w:rPr>
          <w:b/>
          <w:bCs/>
          <w:sz w:val="20"/>
          <w:szCs w:val="20"/>
          <w:lang w:eastAsia="en-CA"/>
        </w:rPr>
        <w:t>Table 3</w:t>
      </w:r>
      <w:r w:rsidR="00C14BDA">
        <w:rPr>
          <w:sz w:val="20"/>
          <w:szCs w:val="20"/>
          <w:lang w:eastAsia="en-CA"/>
        </w:rPr>
        <w:t xml:space="preserve"> </w:t>
      </w:r>
      <w:r w:rsidR="00C425BF">
        <w:rPr>
          <w:sz w:val="20"/>
          <w:szCs w:val="20"/>
          <w:lang w:eastAsia="en-CA"/>
        </w:rPr>
        <w:t>below</w:t>
      </w:r>
      <w:r w:rsidR="003B15A8">
        <w:rPr>
          <w:sz w:val="20"/>
          <w:szCs w:val="20"/>
          <w:lang w:eastAsia="en-CA"/>
        </w:rPr>
        <w:t xml:space="preserve"> outlines</w:t>
      </w:r>
      <w:r w:rsidR="00C425BF">
        <w:rPr>
          <w:sz w:val="20"/>
          <w:szCs w:val="20"/>
          <w:lang w:eastAsia="en-CA"/>
        </w:rPr>
        <w:t xml:space="preserve"> how the GSAs can </w:t>
      </w:r>
      <w:r w:rsidR="003B15A8">
        <w:rPr>
          <w:sz w:val="20"/>
          <w:szCs w:val="20"/>
          <w:lang w:eastAsia="en-CA"/>
        </w:rPr>
        <w:t>expand upon</w:t>
      </w:r>
      <w:r w:rsidR="00C425BF">
        <w:rPr>
          <w:sz w:val="20"/>
          <w:szCs w:val="20"/>
          <w:lang w:eastAsia="en-CA"/>
        </w:rPr>
        <w:t xml:space="preserve"> </w:t>
      </w:r>
      <w:r w:rsidR="003B15A8">
        <w:rPr>
          <w:sz w:val="20"/>
          <w:szCs w:val="20"/>
          <w:lang w:eastAsia="en-CA"/>
        </w:rPr>
        <w:t>outreach and engagement activities</w:t>
      </w:r>
      <w:r w:rsidR="00C425BF">
        <w:rPr>
          <w:sz w:val="20"/>
          <w:szCs w:val="20"/>
          <w:lang w:eastAsia="en-CA"/>
        </w:rPr>
        <w:t xml:space="preserve"> during GSP implementation.</w:t>
      </w:r>
      <w:r w:rsidR="00637B3A">
        <w:rPr>
          <w:sz w:val="20"/>
          <w:szCs w:val="20"/>
          <w:lang w:eastAsia="en-CA"/>
        </w:rPr>
        <w:t xml:space="preserve"> The tactics outlined in Table 3 are further described</w:t>
      </w:r>
      <w:r w:rsidR="0074052A">
        <w:rPr>
          <w:sz w:val="20"/>
          <w:szCs w:val="20"/>
          <w:lang w:eastAsia="en-CA"/>
        </w:rPr>
        <w:t xml:space="preserve"> in Section 4.1 below.</w:t>
      </w:r>
    </w:p>
    <w:p w14:paraId="629CD150" w14:textId="1676AF37" w:rsidR="00C14BDA" w:rsidRDefault="00A8594E" w:rsidP="00A8594E">
      <w:pPr>
        <w:pStyle w:val="Caption"/>
        <w:rPr>
          <w:szCs w:val="20"/>
          <w:lang w:eastAsia="en-CA"/>
        </w:rPr>
      </w:pPr>
      <w:r>
        <w:t xml:space="preserve">Table </w:t>
      </w:r>
      <w:r w:rsidR="00AD36FA">
        <w:fldChar w:fldCharType="begin"/>
      </w:r>
      <w:r w:rsidR="00AD36FA">
        <w:instrText xml:space="preserve"> SEQ Table \* ARABIC </w:instrText>
      </w:r>
      <w:r w:rsidR="00AD36FA">
        <w:fldChar w:fldCharType="separate"/>
      </w:r>
      <w:r>
        <w:rPr>
          <w:noProof/>
        </w:rPr>
        <w:t>3</w:t>
      </w:r>
      <w:r w:rsidR="00AD36FA">
        <w:rPr>
          <w:noProof/>
        </w:rPr>
        <w:fldChar w:fldCharType="end"/>
      </w:r>
      <w:r>
        <w:t xml:space="preserve">. </w:t>
      </w:r>
      <w:r w:rsidR="00063B68">
        <w:t xml:space="preserve">Updated </w:t>
      </w:r>
      <w:r>
        <w:rPr>
          <w:szCs w:val="20"/>
          <w:lang w:eastAsia="en-CA"/>
        </w:rPr>
        <w:t>Communication, Outreach, and Engagement Opportunities</w:t>
      </w:r>
    </w:p>
    <w:tbl>
      <w:tblPr>
        <w:tblStyle w:val="GridTable1Light"/>
        <w:tblW w:w="9525" w:type="dxa"/>
        <w:tblLook w:val="04A0" w:firstRow="1" w:lastRow="0" w:firstColumn="1" w:lastColumn="0" w:noHBand="0" w:noVBand="1"/>
      </w:tblPr>
      <w:tblGrid>
        <w:gridCol w:w="1907"/>
        <w:gridCol w:w="1351"/>
        <w:gridCol w:w="1684"/>
        <w:gridCol w:w="1406"/>
        <w:gridCol w:w="3177"/>
      </w:tblGrid>
      <w:tr w:rsidR="00BA10E2" w:rsidRPr="00D029CB" w14:paraId="50E8CA17" w14:textId="77777777" w:rsidTr="00801263">
        <w:trPr>
          <w:cnfStyle w:val="100000000000" w:firstRow="1" w:lastRow="0" w:firstColumn="0" w:lastColumn="0" w:oddVBand="0" w:evenVBand="0" w:oddHBand="0" w:evenHBand="0" w:firstRowFirstColumn="0" w:firstRowLastColumn="0" w:lastRowFirstColumn="0" w:lastRowLastColumn="0"/>
          <w:trHeight w:val="1060"/>
          <w:tblHeader/>
        </w:trPr>
        <w:tc>
          <w:tcPr>
            <w:cnfStyle w:val="001000000000" w:firstRow="0" w:lastRow="0" w:firstColumn="1" w:lastColumn="0" w:oddVBand="0" w:evenVBand="0" w:oddHBand="0" w:evenHBand="0" w:firstRowFirstColumn="0" w:firstRowLastColumn="0" w:lastRowFirstColumn="0" w:lastRowLastColumn="0"/>
            <w:tcW w:w="1907" w:type="dxa"/>
            <w:vAlign w:val="center"/>
            <w:hideMark/>
          </w:tcPr>
          <w:p w14:paraId="73448E0F" w14:textId="77777777" w:rsidR="00063B68" w:rsidRPr="00063B68" w:rsidRDefault="00063B68" w:rsidP="00063B68">
            <w:pPr>
              <w:pStyle w:val="CellHeading"/>
              <w:rPr>
                <w:rFonts w:cs="Arial"/>
                <w:b/>
                <w:bCs w:val="0"/>
                <w:sz w:val="20"/>
                <w:szCs w:val="22"/>
              </w:rPr>
            </w:pPr>
            <w:r w:rsidRPr="00063B68">
              <w:rPr>
                <w:rFonts w:cs="Arial"/>
                <w:b/>
                <w:bCs w:val="0"/>
                <w:sz w:val="20"/>
                <w:szCs w:val="22"/>
              </w:rPr>
              <w:t>Tactic</w:t>
            </w:r>
          </w:p>
        </w:tc>
        <w:tc>
          <w:tcPr>
            <w:tcW w:w="1351" w:type="dxa"/>
            <w:vAlign w:val="center"/>
            <w:hideMark/>
          </w:tcPr>
          <w:p w14:paraId="280ABB6E" w14:textId="77777777" w:rsidR="00063B68" w:rsidRPr="00063B68" w:rsidRDefault="00063B68" w:rsidP="00063B68">
            <w:pPr>
              <w:pStyle w:val="CellHeading"/>
              <w:cnfStyle w:val="100000000000" w:firstRow="1" w:lastRow="0" w:firstColumn="0" w:lastColumn="0" w:oddVBand="0" w:evenVBand="0" w:oddHBand="0" w:evenHBand="0" w:firstRowFirstColumn="0" w:firstRowLastColumn="0" w:lastRowFirstColumn="0" w:lastRowLastColumn="0"/>
              <w:rPr>
                <w:rFonts w:cs="Arial"/>
                <w:b/>
                <w:bCs w:val="0"/>
                <w:sz w:val="20"/>
                <w:szCs w:val="22"/>
              </w:rPr>
            </w:pPr>
            <w:r w:rsidRPr="00063B68">
              <w:rPr>
                <w:rFonts w:cs="Arial"/>
                <w:b/>
                <w:bCs w:val="0"/>
                <w:sz w:val="20"/>
                <w:szCs w:val="22"/>
              </w:rPr>
              <w:t>Category</w:t>
            </w:r>
          </w:p>
        </w:tc>
        <w:tc>
          <w:tcPr>
            <w:tcW w:w="1684" w:type="dxa"/>
            <w:vAlign w:val="center"/>
          </w:tcPr>
          <w:p w14:paraId="18C7F2C5" w14:textId="5E82E295" w:rsidR="00063B68" w:rsidRPr="00063B68" w:rsidRDefault="00063B68" w:rsidP="00063B68">
            <w:pPr>
              <w:pStyle w:val="CellHeading"/>
              <w:cnfStyle w:val="100000000000" w:firstRow="1" w:lastRow="0" w:firstColumn="0" w:lastColumn="0" w:oddVBand="0" w:evenVBand="0" w:oddHBand="0" w:evenHBand="0" w:firstRowFirstColumn="0" w:firstRowLastColumn="0" w:lastRowFirstColumn="0" w:lastRowLastColumn="0"/>
              <w:rPr>
                <w:rFonts w:cs="Arial"/>
                <w:b/>
                <w:bCs w:val="0"/>
                <w:sz w:val="20"/>
                <w:szCs w:val="22"/>
              </w:rPr>
            </w:pPr>
            <w:r w:rsidRPr="00063B68">
              <w:rPr>
                <w:rFonts w:cs="Arial"/>
                <w:b/>
                <w:bCs w:val="0"/>
                <w:sz w:val="20"/>
                <w:szCs w:val="22"/>
              </w:rPr>
              <w:t>Frequency</w:t>
            </w:r>
          </w:p>
        </w:tc>
        <w:tc>
          <w:tcPr>
            <w:tcW w:w="1406" w:type="dxa"/>
            <w:vAlign w:val="center"/>
          </w:tcPr>
          <w:p w14:paraId="5B1D6B23" w14:textId="53954F58" w:rsidR="00063B68" w:rsidRPr="00063B68" w:rsidRDefault="00063B68" w:rsidP="00063B68">
            <w:pPr>
              <w:pStyle w:val="CellHeading"/>
              <w:cnfStyle w:val="100000000000" w:firstRow="1" w:lastRow="0" w:firstColumn="0" w:lastColumn="0" w:oddVBand="0" w:evenVBand="0" w:oddHBand="0" w:evenHBand="0" w:firstRowFirstColumn="0" w:firstRowLastColumn="0" w:lastRowFirstColumn="0" w:lastRowLastColumn="0"/>
              <w:rPr>
                <w:rFonts w:cs="Arial"/>
                <w:b/>
                <w:bCs w:val="0"/>
                <w:sz w:val="20"/>
                <w:szCs w:val="22"/>
              </w:rPr>
            </w:pPr>
            <w:r w:rsidRPr="00063B68">
              <w:rPr>
                <w:rFonts w:cs="Arial"/>
                <w:b/>
                <w:bCs w:val="0"/>
                <w:sz w:val="20"/>
                <w:szCs w:val="22"/>
              </w:rPr>
              <w:t>Responsible Parties</w:t>
            </w:r>
          </w:p>
        </w:tc>
        <w:tc>
          <w:tcPr>
            <w:tcW w:w="3177" w:type="dxa"/>
            <w:vAlign w:val="center"/>
            <w:hideMark/>
          </w:tcPr>
          <w:p w14:paraId="6DE3A2C8" w14:textId="313FE0BC" w:rsidR="00063B68" w:rsidRPr="00063B68" w:rsidRDefault="00063B68" w:rsidP="00063B68">
            <w:pPr>
              <w:pStyle w:val="CellHeading"/>
              <w:cnfStyle w:val="100000000000" w:firstRow="1" w:lastRow="0" w:firstColumn="0" w:lastColumn="0" w:oddVBand="0" w:evenVBand="0" w:oddHBand="0" w:evenHBand="0" w:firstRowFirstColumn="0" w:firstRowLastColumn="0" w:lastRowFirstColumn="0" w:lastRowLastColumn="0"/>
              <w:rPr>
                <w:rFonts w:cs="Arial"/>
                <w:b/>
                <w:bCs w:val="0"/>
                <w:sz w:val="20"/>
                <w:szCs w:val="22"/>
              </w:rPr>
            </w:pPr>
            <w:r w:rsidRPr="00063B68">
              <w:rPr>
                <w:rFonts w:cs="Arial"/>
                <w:b/>
                <w:bCs w:val="0"/>
                <w:sz w:val="20"/>
                <w:szCs w:val="22"/>
              </w:rPr>
              <w:t>Methods of Notification</w:t>
            </w:r>
          </w:p>
        </w:tc>
      </w:tr>
      <w:tr w:rsidR="00BA10E2" w:rsidRPr="00D029CB" w14:paraId="58C57D5C" w14:textId="77777777" w:rsidTr="00801263">
        <w:trPr>
          <w:trHeight w:val="1950"/>
        </w:trPr>
        <w:tc>
          <w:tcPr>
            <w:cnfStyle w:val="001000000000" w:firstRow="0" w:lastRow="0" w:firstColumn="1" w:lastColumn="0" w:oddVBand="0" w:evenVBand="0" w:oddHBand="0" w:evenHBand="0" w:firstRowFirstColumn="0" w:firstRowLastColumn="0" w:lastRowFirstColumn="0" w:lastRowLastColumn="0"/>
            <w:tcW w:w="1907" w:type="dxa"/>
            <w:vAlign w:val="center"/>
            <w:hideMark/>
          </w:tcPr>
          <w:p w14:paraId="49E5A93D" w14:textId="38B3F27B" w:rsidR="00063B68" w:rsidRPr="00D029CB" w:rsidRDefault="00063B68" w:rsidP="001C750A">
            <w:pPr>
              <w:rPr>
                <w:rFonts w:ascii="Arial" w:eastAsia="Times New Roman" w:hAnsi="Arial" w:cs="Arial"/>
                <w:sz w:val="20"/>
                <w:szCs w:val="20"/>
              </w:rPr>
            </w:pPr>
            <w:r w:rsidRPr="00D029CB">
              <w:rPr>
                <w:rFonts w:ascii="Arial" w:eastAsia="Times New Roman" w:hAnsi="Arial" w:cs="Arial"/>
                <w:sz w:val="20"/>
                <w:szCs w:val="20"/>
              </w:rPr>
              <w:t>Tracy Subbasin Website</w:t>
            </w:r>
            <w:r w:rsidR="00E33421">
              <w:rPr>
                <w:rFonts w:ascii="Arial" w:eastAsia="Times New Roman" w:hAnsi="Arial" w:cs="Arial"/>
                <w:sz w:val="20"/>
                <w:szCs w:val="20"/>
              </w:rPr>
              <w:t xml:space="preserve"> Updates</w:t>
            </w:r>
          </w:p>
          <w:p w14:paraId="0D9DC2E1" w14:textId="5BED624A" w:rsidR="00063B68" w:rsidRPr="00D029CB" w:rsidRDefault="00063B68" w:rsidP="001C750A">
            <w:pPr>
              <w:rPr>
                <w:rFonts w:ascii="Arial" w:eastAsia="Times New Roman" w:hAnsi="Arial" w:cs="Arial"/>
                <w:b w:val="0"/>
                <w:bCs w:val="0"/>
                <w:sz w:val="20"/>
                <w:szCs w:val="20"/>
              </w:rPr>
            </w:pPr>
          </w:p>
        </w:tc>
        <w:tc>
          <w:tcPr>
            <w:tcW w:w="1351" w:type="dxa"/>
            <w:vAlign w:val="center"/>
            <w:hideMark/>
          </w:tcPr>
          <w:p w14:paraId="7849E224" w14:textId="77777777" w:rsidR="00063B68" w:rsidRPr="00D029CB" w:rsidRDefault="00063B68"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Outreach</w:t>
            </w:r>
          </w:p>
        </w:tc>
        <w:tc>
          <w:tcPr>
            <w:tcW w:w="1684" w:type="dxa"/>
            <w:vAlign w:val="center"/>
          </w:tcPr>
          <w:p w14:paraId="5FA1A1BC" w14:textId="2C0CB8E7" w:rsidR="00063B68" w:rsidRPr="00D029CB" w:rsidRDefault="00E33421"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Quarterly</w:t>
            </w:r>
            <w:r w:rsidR="00063B68" w:rsidRPr="00D029CB">
              <w:rPr>
                <w:rFonts w:ascii="Arial" w:eastAsia="Times New Roman" w:hAnsi="Arial" w:cs="Arial"/>
                <w:sz w:val="20"/>
                <w:szCs w:val="20"/>
              </w:rPr>
              <w:t xml:space="preserve"> (</w:t>
            </w:r>
            <w:r>
              <w:rPr>
                <w:rFonts w:ascii="Arial" w:eastAsia="Times New Roman" w:hAnsi="Arial" w:cs="Arial"/>
                <w:sz w:val="20"/>
                <w:szCs w:val="20"/>
              </w:rPr>
              <w:t xml:space="preserve">or more frequently, </w:t>
            </w:r>
            <w:r w:rsidR="00063B68" w:rsidRPr="00D029CB">
              <w:rPr>
                <w:rFonts w:ascii="Arial" w:eastAsia="Times New Roman" w:hAnsi="Arial" w:cs="Arial"/>
                <w:sz w:val="20"/>
                <w:szCs w:val="20"/>
              </w:rPr>
              <w:t>pending available information)</w:t>
            </w:r>
          </w:p>
        </w:tc>
        <w:tc>
          <w:tcPr>
            <w:tcW w:w="1406" w:type="dxa"/>
            <w:vAlign w:val="center"/>
          </w:tcPr>
          <w:p w14:paraId="37823294" w14:textId="4E68187A" w:rsidR="00063B68" w:rsidRPr="00D029CB" w:rsidRDefault="00063B68"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Consultant Staff</w:t>
            </w:r>
          </w:p>
        </w:tc>
        <w:tc>
          <w:tcPr>
            <w:tcW w:w="3177" w:type="dxa"/>
            <w:vAlign w:val="center"/>
            <w:hideMark/>
          </w:tcPr>
          <w:p w14:paraId="63D0B53B" w14:textId="2CA57D41" w:rsidR="00063B68" w:rsidRPr="00D029CB" w:rsidRDefault="00063B68" w:rsidP="001C75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 xml:space="preserve">Email notification </w:t>
            </w:r>
            <w:r>
              <w:rPr>
                <w:rFonts w:ascii="Arial" w:eastAsia="Times New Roman" w:hAnsi="Arial" w:cs="Arial"/>
                <w:sz w:val="20"/>
                <w:szCs w:val="20"/>
              </w:rPr>
              <w:t>to the IPD</w:t>
            </w:r>
            <w:r w:rsidRPr="00D029CB">
              <w:rPr>
                <w:rFonts w:ascii="Arial" w:eastAsia="Times New Roman" w:hAnsi="Arial" w:cs="Arial"/>
                <w:sz w:val="20"/>
                <w:szCs w:val="20"/>
              </w:rPr>
              <w:t xml:space="preserve"> when new updates</w:t>
            </w:r>
            <w:r>
              <w:rPr>
                <w:rFonts w:ascii="Arial" w:eastAsia="Times New Roman" w:hAnsi="Arial" w:cs="Arial"/>
                <w:sz w:val="20"/>
                <w:szCs w:val="20"/>
              </w:rPr>
              <w:t xml:space="preserve"> </w:t>
            </w:r>
            <w:r w:rsidR="00BA10E2">
              <w:rPr>
                <w:rFonts w:ascii="Arial" w:eastAsia="Times New Roman" w:hAnsi="Arial" w:cs="Arial"/>
                <w:sz w:val="20"/>
                <w:szCs w:val="20"/>
              </w:rPr>
              <w:t>concerning</w:t>
            </w:r>
            <w:r w:rsidR="00BA10E2" w:rsidRPr="00D029CB">
              <w:rPr>
                <w:rFonts w:ascii="Arial" w:eastAsia="Times New Roman" w:hAnsi="Arial" w:cs="Arial"/>
                <w:sz w:val="20"/>
                <w:szCs w:val="20"/>
              </w:rPr>
              <w:t xml:space="preserve"> </w:t>
            </w:r>
            <w:r w:rsidR="005A07C8" w:rsidRPr="005A07C8">
              <w:rPr>
                <w:rFonts w:ascii="Arial" w:eastAsia="Times New Roman" w:hAnsi="Arial" w:cs="Arial"/>
                <w:sz w:val="20"/>
                <w:szCs w:val="20"/>
              </w:rPr>
              <w:t xml:space="preserve">GSP Coordination Committee </w:t>
            </w:r>
            <w:r w:rsidR="00BA10E2">
              <w:rPr>
                <w:rFonts w:ascii="Arial" w:eastAsia="Times New Roman" w:hAnsi="Arial" w:cs="Arial"/>
                <w:sz w:val="20"/>
                <w:szCs w:val="20"/>
              </w:rPr>
              <w:t>m</w:t>
            </w:r>
            <w:r w:rsidRPr="00D029CB">
              <w:rPr>
                <w:rFonts w:ascii="Arial" w:eastAsia="Times New Roman" w:hAnsi="Arial" w:cs="Arial"/>
                <w:sz w:val="20"/>
                <w:szCs w:val="20"/>
              </w:rPr>
              <w:t>eetings, public meetings and workshops, community partnerships</w:t>
            </w:r>
            <w:r w:rsidR="00BA10E2">
              <w:rPr>
                <w:rFonts w:ascii="Arial" w:eastAsia="Times New Roman" w:hAnsi="Arial" w:cs="Arial"/>
                <w:sz w:val="20"/>
                <w:szCs w:val="20"/>
              </w:rPr>
              <w:t>,</w:t>
            </w:r>
            <w:r w:rsidRPr="00D029CB">
              <w:rPr>
                <w:rFonts w:ascii="Arial" w:eastAsia="Times New Roman" w:hAnsi="Arial" w:cs="Arial"/>
                <w:sz w:val="20"/>
                <w:szCs w:val="20"/>
              </w:rPr>
              <w:t xml:space="preserve"> annual reports, informational materials, and/or Projects and Management Actions</w:t>
            </w:r>
            <w:r w:rsidR="00BA10E2">
              <w:rPr>
                <w:rFonts w:ascii="Arial" w:eastAsia="Times New Roman" w:hAnsi="Arial" w:cs="Arial"/>
                <w:sz w:val="20"/>
                <w:szCs w:val="20"/>
              </w:rPr>
              <w:t xml:space="preserve"> are available</w:t>
            </w:r>
          </w:p>
        </w:tc>
      </w:tr>
      <w:tr w:rsidR="00BA10E2" w:rsidRPr="00D029CB" w14:paraId="24B6D4AF" w14:textId="77777777" w:rsidTr="00801263">
        <w:trPr>
          <w:trHeight w:val="1950"/>
        </w:trPr>
        <w:tc>
          <w:tcPr>
            <w:cnfStyle w:val="001000000000" w:firstRow="0" w:lastRow="0" w:firstColumn="1" w:lastColumn="0" w:oddVBand="0" w:evenVBand="0" w:oddHBand="0" w:evenHBand="0" w:firstRowFirstColumn="0" w:firstRowLastColumn="0" w:lastRowFirstColumn="0" w:lastRowLastColumn="0"/>
            <w:tcW w:w="1907" w:type="dxa"/>
            <w:vAlign w:val="center"/>
          </w:tcPr>
          <w:p w14:paraId="12BAA025" w14:textId="49E884A9" w:rsidR="00BA10E2" w:rsidRPr="00D029CB" w:rsidRDefault="00BA10E2" w:rsidP="001C750A">
            <w:pPr>
              <w:rPr>
                <w:rFonts w:ascii="Arial" w:eastAsia="Times New Roman" w:hAnsi="Arial" w:cs="Arial"/>
                <w:sz w:val="20"/>
                <w:szCs w:val="20"/>
              </w:rPr>
            </w:pPr>
            <w:r>
              <w:rPr>
                <w:rFonts w:ascii="Arial" w:eastAsia="Times New Roman" w:hAnsi="Arial" w:cs="Arial"/>
                <w:sz w:val="20"/>
                <w:szCs w:val="20"/>
              </w:rPr>
              <w:t>Groundwater Sustainability Agency (GSA) Website</w:t>
            </w:r>
            <w:r w:rsidR="00E33421">
              <w:rPr>
                <w:rFonts w:ascii="Arial" w:eastAsia="Times New Roman" w:hAnsi="Arial" w:cs="Arial"/>
                <w:sz w:val="20"/>
                <w:szCs w:val="20"/>
              </w:rPr>
              <w:t xml:space="preserve"> Updates</w:t>
            </w:r>
          </w:p>
        </w:tc>
        <w:tc>
          <w:tcPr>
            <w:tcW w:w="1351" w:type="dxa"/>
            <w:vAlign w:val="center"/>
          </w:tcPr>
          <w:p w14:paraId="1C9E764C" w14:textId="495BFBAD" w:rsidR="00BA10E2" w:rsidRPr="00D029CB" w:rsidRDefault="00BA10E2"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Outreach</w:t>
            </w:r>
          </w:p>
        </w:tc>
        <w:tc>
          <w:tcPr>
            <w:tcW w:w="1684" w:type="dxa"/>
            <w:vAlign w:val="center"/>
          </w:tcPr>
          <w:p w14:paraId="062D06B2" w14:textId="3C544AED" w:rsidR="00BA10E2" w:rsidRPr="00D029CB" w:rsidRDefault="009824C2"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 xml:space="preserve">Proposed Quarterly </w:t>
            </w:r>
            <w:r w:rsidR="00BA10E2" w:rsidRPr="00D029CB">
              <w:rPr>
                <w:rFonts w:ascii="Arial" w:eastAsia="Times New Roman" w:hAnsi="Arial" w:cs="Arial"/>
                <w:sz w:val="20"/>
                <w:szCs w:val="20"/>
              </w:rPr>
              <w:t>(</w:t>
            </w:r>
            <w:r>
              <w:rPr>
                <w:rFonts w:ascii="Arial" w:eastAsia="Times New Roman" w:hAnsi="Arial" w:cs="Arial"/>
                <w:sz w:val="20"/>
                <w:szCs w:val="20"/>
              </w:rPr>
              <w:t>in alignment with Tracy Subbasin Website Updates</w:t>
            </w:r>
            <w:r w:rsidR="00BA10E2" w:rsidRPr="00D029CB">
              <w:rPr>
                <w:rFonts w:ascii="Arial" w:eastAsia="Times New Roman" w:hAnsi="Arial" w:cs="Arial"/>
                <w:sz w:val="20"/>
                <w:szCs w:val="20"/>
              </w:rPr>
              <w:t>)</w:t>
            </w:r>
          </w:p>
        </w:tc>
        <w:tc>
          <w:tcPr>
            <w:tcW w:w="1406" w:type="dxa"/>
            <w:vAlign w:val="center"/>
          </w:tcPr>
          <w:p w14:paraId="0866A047" w14:textId="63943DDD" w:rsidR="00BA10E2" w:rsidRPr="00D029CB" w:rsidRDefault="00BA10E2"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All GSAs</w:t>
            </w:r>
          </w:p>
        </w:tc>
        <w:tc>
          <w:tcPr>
            <w:tcW w:w="3177" w:type="dxa"/>
            <w:vAlign w:val="center"/>
          </w:tcPr>
          <w:p w14:paraId="641F6D74" w14:textId="1CEB4D72" w:rsidR="00BA10E2" w:rsidRPr="00D029CB" w:rsidRDefault="00BA10E2" w:rsidP="001C75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 xml:space="preserve">Email notification </w:t>
            </w:r>
            <w:r>
              <w:rPr>
                <w:rFonts w:ascii="Arial" w:eastAsia="Times New Roman" w:hAnsi="Arial" w:cs="Arial"/>
                <w:sz w:val="20"/>
                <w:szCs w:val="20"/>
              </w:rPr>
              <w:t xml:space="preserve">to </w:t>
            </w:r>
            <w:r w:rsidR="00066107">
              <w:rPr>
                <w:rFonts w:ascii="Arial" w:eastAsia="Times New Roman" w:hAnsi="Arial" w:cs="Arial"/>
                <w:sz w:val="20"/>
                <w:szCs w:val="20"/>
              </w:rPr>
              <w:t>stakeholders (as appropriate)</w:t>
            </w:r>
            <w:r w:rsidRPr="00D029CB">
              <w:rPr>
                <w:rFonts w:ascii="Arial" w:eastAsia="Times New Roman" w:hAnsi="Arial" w:cs="Arial"/>
                <w:sz w:val="20"/>
                <w:szCs w:val="20"/>
              </w:rPr>
              <w:t xml:space="preserve"> when new updates</w:t>
            </w:r>
            <w:r>
              <w:rPr>
                <w:rFonts w:ascii="Arial" w:eastAsia="Times New Roman" w:hAnsi="Arial" w:cs="Arial"/>
                <w:sz w:val="20"/>
                <w:szCs w:val="20"/>
              </w:rPr>
              <w:t xml:space="preserve"> concerning</w:t>
            </w:r>
            <w:r w:rsidRPr="00D029CB">
              <w:rPr>
                <w:rFonts w:ascii="Arial" w:eastAsia="Times New Roman" w:hAnsi="Arial" w:cs="Arial"/>
                <w:sz w:val="20"/>
                <w:szCs w:val="20"/>
              </w:rPr>
              <w:t xml:space="preserve"> public meetings and workshops, community partnerships</w:t>
            </w:r>
            <w:r>
              <w:rPr>
                <w:rFonts w:ascii="Arial" w:eastAsia="Times New Roman" w:hAnsi="Arial" w:cs="Arial"/>
                <w:sz w:val="20"/>
                <w:szCs w:val="20"/>
              </w:rPr>
              <w:t>,</w:t>
            </w:r>
            <w:r w:rsidRPr="00D029CB">
              <w:rPr>
                <w:rFonts w:ascii="Arial" w:eastAsia="Times New Roman" w:hAnsi="Arial" w:cs="Arial"/>
                <w:sz w:val="20"/>
                <w:szCs w:val="20"/>
              </w:rPr>
              <w:t xml:space="preserve"> annual reports, informational materials, and/or Projects and Management Actions</w:t>
            </w:r>
            <w:r>
              <w:rPr>
                <w:rFonts w:ascii="Arial" w:eastAsia="Times New Roman" w:hAnsi="Arial" w:cs="Arial"/>
                <w:sz w:val="20"/>
                <w:szCs w:val="20"/>
              </w:rPr>
              <w:t xml:space="preserve"> are available</w:t>
            </w:r>
          </w:p>
        </w:tc>
      </w:tr>
      <w:tr w:rsidR="00BA10E2" w:rsidRPr="00D029CB" w14:paraId="125127F2" w14:textId="77777777" w:rsidTr="00801263">
        <w:trPr>
          <w:trHeight w:val="760"/>
        </w:trPr>
        <w:tc>
          <w:tcPr>
            <w:cnfStyle w:val="001000000000" w:firstRow="0" w:lastRow="0" w:firstColumn="1" w:lastColumn="0" w:oddVBand="0" w:evenVBand="0" w:oddHBand="0" w:evenHBand="0" w:firstRowFirstColumn="0" w:firstRowLastColumn="0" w:lastRowFirstColumn="0" w:lastRowLastColumn="0"/>
            <w:tcW w:w="1907" w:type="dxa"/>
            <w:vAlign w:val="center"/>
            <w:hideMark/>
          </w:tcPr>
          <w:p w14:paraId="2B6725F6" w14:textId="77777777" w:rsidR="00BA10E2" w:rsidRPr="00D029CB" w:rsidRDefault="00BA10E2" w:rsidP="001C750A">
            <w:pPr>
              <w:rPr>
                <w:rFonts w:ascii="Arial" w:eastAsia="Times New Roman" w:hAnsi="Arial" w:cs="Arial"/>
                <w:sz w:val="20"/>
                <w:szCs w:val="20"/>
              </w:rPr>
            </w:pPr>
            <w:r w:rsidRPr="00D029CB">
              <w:rPr>
                <w:rFonts w:ascii="Arial" w:eastAsia="Times New Roman" w:hAnsi="Arial" w:cs="Arial"/>
                <w:sz w:val="20"/>
                <w:szCs w:val="20"/>
              </w:rPr>
              <w:t xml:space="preserve">Informational Materials (Frequently Asked Questions, Newsletters, Factsheets, etc.) </w:t>
            </w:r>
          </w:p>
        </w:tc>
        <w:tc>
          <w:tcPr>
            <w:tcW w:w="1351" w:type="dxa"/>
            <w:vAlign w:val="center"/>
            <w:hideMark/>
          </w:tcPr>
          <w:p w14:paraId="2F282BA7" w14:textId="77777777" w:rsidR="00BA10E2" w:rsidRPr="00D029CB" w:rsidRDefault="00BA10E2"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Outreach</w:t>
            </w:r>
          </w:p>
        </w:tc>
        <w:tc>
          <w:tcPr>
            <w:tcW w:w="1684" w:type="dxa"/>
            <w:vAlign w:val="center"/>
          </w:tcPr>
          <w:p w14:paraId="1A0BD718" w14:textId="79744EBD" w:rsidR="00BA10E2" w:rsidRPr="00D029CB" w:rsidRDefault="00BA10E2"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2x-4x per year</w:t>
            </w:r>
          </w:p>
        </w:tc>
        <w:tc>
          <w:tcPr>
            <w:tcW w:w="1406" w:type="dxa"/>
            <w:vAlign w:val="center"/>
          </w:tcPr>
          <w:p w14:paraId="29B21403" w14:textId="0CAEA1A2" w:rsidR="00BA10E2" w:rsidRPr="00D029CB" w:rsidRDefault="001C750A"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Consultant Staff</w:t>
            </w:r>
          </w:p>
        </w:tc>
        <w:tc>
          <w:tcPr>
            <w:tcW w:w="3177" w:type="dxa"/>
            <w:vAlign w:val="center"/>
            <w:hideMark/>
          </w:tcPr>
          <w:p w14:paraId="58C4D5F6" w14:textId="4E724DC3" w:rsidR="00BA10E2" w:rsidRPr="00D029CB" w:rsidRDefault="00066107" w:rsidP="001C75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Web posting, email, and direct mail notification</w:t>
            </w:r>
            <w:r>
              <w:rPr>
                <w:rFonts w:ascii="Arial" w:eastAsia="Times New Roman" w:hAnsi="Arial" w:cs="Arial"/>
                <w:sz w:val="20"/>
                <w:szCs w:val="20"/>
              </w:rPr>
              <w:t xml:space="preserve"> (as appropriate)</w:t>
            </w:r>
          </w:p>
        </w:tc>
      </w:tr>
      <w:tr w:rsidR="00BA10E2" w:rsidRPr="00D029CB" w14:paraId="1FF815DC" w14:textId="77777777" w:rsidTr="00801263">
        <w:trPr>
          <w:trHeight w:val="760"/>
        </w:trPr>
        <w:tc>
          <w:tcPr>
            <w:cnfStyle w:val="001000000000" w:firstRow="0" w:lastRow="0" w:firstColumn="1" w:lastColumn="0" w:oddVBand="0" w:evenVBand="0" w:oddHBand="0" w:evenHBand="0" w:firstRowFirstColumn="0" w:firstRowLastColumn="0" w:lastRowFirstColumn="0" w:lastRowLastColumn="0"/>
            <w:tcW w:w="1907" w:type="dxa"/>
            <w:tcBorders>
              <w:bottom w:val="single" w:sz="4" w:space="0" w:color="auto"/>
            </w:tcBorders>
            <w:vAlign w:val="center"/>
            <w:hideMark/>
          </w:tcPr>
          <w:p w14:paraId="4E761FC4" w14:textId="78F6ED20" w:rsidR="00BA10E2" w:rsidRPr="00D029CB" w:rsidRDefault="00BA10E2" w:rsidP="001C750A">
            <w:pPr>
              <w:rPr>
                <w:rFonts w:ascii="Arial" w:eastAsia="Times New Roman" w:hAnsi="Arial" w:cs="Arial"/>
                <w:sz w:val="20"/>
                <w:szCs w:val="20"/>
              </w:rPr>
            </w:pPr>
            <w:r w:rsidRPr="00D029CB">
              <w:rPr>
                <w:rFonts w:ascii="Arial" w:eastAsia="Times New Roman" w:hAnsi="Arial" w:cs="Arial"/>
                <w:sz w:val="20"/>
                <w:szCs w:val="20"/>
              </w:rPr>
              <w:t>Interested Parties Database</w:t>
            </w:r>
            <w:r>
              <w:rPr>
                <w:rFonts w:ascii="Arial" w:eastAsia="Times New Roman" w:hAnsi="Arial" w:cs="Arial"/>
                <w:sz w:val="20"/>
                <w:szCs w:val="20"/>
              </w:rPr>
              <w:t xml:space="preserve"> (IPD)</w:t>
            </w:r>
          </w:p>
        </w:tc>
        <w:tc>
          <w:tcPr>
            <w:tcW w:w="1351" w:type="dxa"/>
            <w:tcBorders>
              <w:bottom w:val="single" w:sz="4" w:space="0" w:color="auto"/>
            </w:tcBorders>
            <w:vAlign w:val="center"/>
            <w:hideMark/>
          </w:tcPr>
          <w:p w14:paraId="24AD8C87" w14:textId="77777777" w:rsidR="00BA10E2" w:rsidRPr="00D029CB" w:rsidRDefault="00BA10E2"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Outreach</w:t>
            </w:r>
          </w:p>
        </w:tc>
        <w:tc>
          <w:tcPr>
            <w:tcW w:w="1684" w:type="dxa"/>
            <w:tcBorders>
              <w:bottom w:val="single" w:sz="4" w:space="0" w:color="auto"/>
            </w:tcBorders>
            <w:vAlign w:val="center"/>
          </w:tcPr>
          <w:p w14:paraId="77E99CD4" w14:textId="4AF85A0C" w:rsidR="00BA10E2" w:rsidRPr="00D029CB" w:rsidRDefault="00801263"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Quarterly</w:t>
            </w:r>
            <w:r w:rsidRPr="00D029CB">
              <w:rPr>
                <w:rFonts w:ascii="Arial" w:eastAsia="Times New Roman" w:hAnsi="Arial" w:cs="Arial"/>
                <w:sz w:val="20"/>
                <w:szCs w:val="20"/>
              </w:rPr>
              <w:t xml:space="preserve"> (</w:t>
            </w:r>
            <w:r>
              <w:rPr>
                <w:rFonts w:ascii="Arial" w:eastAsia="Times New Roman" w:hAnsi="Arial" w:cs="Arial"/>
                <w:sz w:val="20"/>
                <w:szCs w:val="20"/>
              </w:rPr>
              <w:t xml:space="preserve">or more frequently, </w:t>
            </w:r>
            <w:r w:rsidRPr="00D029CB">
              <w:rPr>
                <w:rFonts w:ascii="Arial" w:eastAsia="Times New Roman" w:hAnsi="Arial" w:cs="Arial"/>
                <w:sz w:val="20"/>
                <w:szCs w:val="20"/>
              </w:rPr>
              <w:t>pending available information)</w:t>
            </w:r>
          </w:p>
        </w:tc>
        <w:tc>
          <w:tcPr>
            <w:tcW w:w="1406" w:type="dxa"/>
            <w:tcBorders>
              <w:bottom w:val="single" w:sz="4" w:space="0" w:color="auto"/>
            </w:tcBorders>
            <w:vAlign w:val="center"/>
          </w:tcPr>
          <w:p w14:paraId="06A9D141" w14:textId="05268F2A" w:rsidR="00BA10E2" w:rsidRPr="00D029CB" w:rsidRDefault="001C750A"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Consultant Staff</w:t>
            </w:r>
          </w:p>
        </w:tc>
        <w:tc>
          <w:tcPr>
            <w:tcW w:w="3177" w:type="dxa"/>
            <w:tcBorders>
              <w:bottom w:val="single" w:sz="4" w:space="0" w:color="auto"/>
            </w:tcBorders>
            <w:vAlign w:val="center"/>
            <w:hideMark/>
          </w:tcPr>
          <w:p w14:paraId="2D1F2C6D" w14:textId="67EC1CE6" w:rsidR="00BA10E2" w:rsidRPr="00D029CB" w:rsidRDefault="001741FB" w:rsidP="001C75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Bi-m</w:t>
            </w:r>
            <w:r w:rsidR="00BA10E2" w:rsidRPr="00D029CB">
              <w:rPr>
                <w:rFonts w:ascii="Arial" w:eastAsia="Times New Roman" w:hAnsi="Arial" w:cs="Arial"/>
                <w:sz w:val="20"/>
                <w:szCs w:val="20"/>
              </w:rPr>
              <w:t>onthly or quarterly emails noting SGMA/GSA-related updates or upcoming engagement opportunities</w:t>
            </w:r>
          </w:p>
        </w:tc>
      </w:tr>
      <w:tr w:rsidR="00BA10E2" w:rsidRPr="00D029CB" w14:paraId="483219B3" w14:textId="77777777" w:rsidTr="00801263">
        <w:trPr>
          <w:trHeight w:val="764"/>
        </w:trPr>
        <w:tc>
          <w:tcPr>
            <w:cnfStyle w:val="001000000000" w:firstRow="0" w:lastRow="0" w:firstColumn="1" w:lastColumn="0" w:oddVBand="0" w:evenVBand="0" w:oddHBand="0" w:evenHBand="0" w:firstRowFirstColumn="0" w:firstRowLastColumn="0" w:lastRowFirstColumn="0" w:lastRowLastColumn="0"/>
            <w:tcW w:w="1907" w:type="dxa"/>
            <w:tcBorders>
              <w:top w:val="nil"/>
            </w:tcBorders>
            <w:vAlign w:val="center"/>
            <w:hideMark/>
          </w:tcPr>
          <w:p w14:paraId="0B6B5E9C" w14:textId="2B6339A3" w:rsidR="00BA10E2" w:rsidRPr="00D029CB" w:rsidRDefault="00BA10E2" w:rsidP="001C750A">
            <w:pPr>
              <w:rPr>
                <w:rFonts w:ascii="Arial" w:eastAsia="Times New Roman" w:hAnsi="Arial" w:cs="Arial"/>
                <w:sz w:val="20"/>
                <w:szCs w:val="20"/>
              </w:rPr>
            </w:pPr>
            <w:r>
              <w:rPr>
                <w:rFonts w:ascii="Arial" w:eastAsia="Times New Roman" w:hAnsi="Arial" w:cs="Arial"/>
                <w:sz w:val="20"/>
                <w:szCs w:val="20"/>
              </w:rPr>
              <w:lastRenderedPageBreak/>
              <w:t xml:space="preserve">GSA </w:t>
            </w:r>
            <w:r w:rsidRPr="00D029CB">
              <w:rPr>
                <w:rFonts w:ascii="Arial" w:eastAsia="Times New Roman" w:hAnsi="Arial" w:cs="Arial"/>
                <w:sz w:val="20"/>
                <w:szCs w:val="20"/>
              </w:rPr>
              <w:t>Board</w:t>
            </w:r>
            <w:r>
              <w:rPr>
                <w:rFonts w:ascii="Arial" w:eastAsia="Times New Roman" w:hAnsi="Arial" w:cs="Arial"/>
                <w:sz w:val="20"/>
                <w:szCs w:val="20"/>
              </w:rPr>
              <w:t xml:space="preserve"> M</w:t>
            </w:r>
            <w:r w:rsidRPr="00D029CB">
              <w:rPr>
                <w:rFonts w:ascii="Arial" w:eastAsia="Times New Roman" w:hAnsi="Arial" w:cs="Arial"/>
                <w:sz w:val="20"/>
                <w:szCs w:val="20"/>
              </w:rPr>
              <w:t>eetings</w:t>
            </w:r>
          </w:p>
        </w:tc>
        <w:tc>
          <w:tcPr>
            <w:tcW w:w="1351" w:type="dxa"/>
            <w:tcBorders>
              <w:top w:val="nil"/>
            </w:tcBorders>
            <w:vAlign w:val="center"/>
            <w:hideMark/>
          </w:tcPr>
          <w:p w14:paraId="3119374D" w14:textId="77777777" w:rsidR="00BA10E2" w:rsidRPr="00D029CB" w:rsidRDefault="00BA10E2"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Engagement</w:t>
            </w:r>
          </w:p>
        </w:tc>
        <w:tc>
          <w:tcPr>
            <w:tcW w:w="1684" w:type="dxa"/>
            <w:tcBorders>
              <w:top w:val="nil"/>
            </w:tcBorders>
            <w:vAlign w:val="center"/>
          </w:tcPr>
          <w:p w14:paraId="228FFEB2" w14:textId="38DD1810" w:rsidR="00BA10E2" w:rsidRPr="00D029CB" w:rsidRDefault="00801263"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Varies</w:t>
            </w:r>
            <w:r w:rsidR="001C750A" w:rsidRPr="00D029CB">
              <w:rPr>
                <w:rFonts w:ascii="Arial" w:eastAsia="Times New Roman" w:hAnsi="Arial" w:cs="Arial"/>
                <w:sz w:val="20"/>
                <w:szCs w:val="20"/>
              </w:rPr>
              <w:t xml:space="preserve"> (depending on meeting type and available information)</w:t>
            </w:r>
          </w:p>
        </w:tc>
        <w:tc>
          <w:tcPr>
            <w:tcW w:w="1406" w:type="dxa"/>
            <w:tcBorders>
              <w:top w:val="nil"/>
            </w:tcBorders>
            <w:vAlign w:val="center"/>
          </w:tcPr>
          <w:p w14:paraId="4F94160E" w14:textId="44F3D1D5" w:rsidR="00BA10E2" w:rsidRPr="00D029CB" w:rsidRDefault="001C750A"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All GSAs</w:t>
            </w:r>
          </w:p>
        </w:tc>
        <w:tc>
          <w:tcPr>
            <w:tcW w:w="3177" w:type="dxa"/>
            <w:tcBorders>
              <w:top w:val="nil"/>
            </w:tcBorders>
            <w:vAlign w:val="center"/>
            <w:hideMark/>
          </w:tcPr>
          <w:p w14:paraId="391726A3" w14:textId="476F65C5" w:rsidR="00BA10E2" w:rsidRPr="00D029CB" w:rsidRDefault="00066107" w:rsidP="001C75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Web posting, email, and direct mail notification</w:t>
            </w:r>
            <w:r>
              <w:rPr>
                <w:rFonts w:ascii="Arial" w:eastAsia="Times New Roman" w:hAnsi="Arial" w:cs="Arial"/>
                <w:sz w:val="20"/>
                <w:szCs w:val="20"/>
              </w:rPr>
              <w:t xml:space="preserve"> (as appropriate)</w:t>
            </w:r>
          </w:p>
        </w:tc>
      </w:tr>
      <w:tr w:rsidR="00801263" w:rsidRPr="00D029CB" w14:paraId="23A72691" w14:textId="77777777" w:rsidTr="00466440">
        <w:trPr>
          <w:trHeight w:val="760"/>
        </w:trPr>
        <w:tc>
          <w:tcPr>
            <w:cnfStyle w:val="001000000000" w:firstRow="0" w:lastRow="0" w:firstColumn="1" w:lastColumn="0" w:oddVBand="0" w:evenVBand="0" w:oddHBand="0" w:evenHBand="0" w:firstRowFirstColumn="0" w:firstRowLastColumn="0" w:lastRowFirstColumn="0" w:lastRowLastColumn="0"/>
            <w:tcW w:w="1907" w:type="dxa"/>
          </w:tcPr>
          <w:p w14:paraId="1F95AAEA" w14:textId="3C511325" w:rsidR="00801263" w:rsidRPr="00D029CB" w:rsidRDefault="00801263" w:rsidP="00883B19">
            <w:pPr>
              <w:rPr>
                <w:rFonts w:ascii="Arial" w:eastAsia="Times New Roman" w:hAnsi="Arial" w:cs="Arial"/>
                <w:sz w:val="20"/>
                <w:szCs w:val="20"/>
              </w:rPr>
            </w:pPr>
            <w:r>
              <w:rPr>
                <w:rFonts w:ascii="Arial" w:eastAsia="Times New Roman" w:hAnsi="Arial" w:cs="Arial"/>
                <w:sz w:val="20"/>
                <w:szCs w:val="20"/>
              </w:rPr>
              <w:t>Tracy GSP Coordination Committee Meetings</w:t>
            </w:r>
          </w:p>
        </w:tc>
        <w:tc>
          <w:tcPr>
            <w:tcW w:w="1351" w:type="dxa"/>
          </w:tcPr>
          <w:p w14:paraId="4BCA8669" w14:textId="50BA8884" w:rsidR="00801263" w:rsidRPr="00D029CB" w:rsidRDefault="00801263" w:rsidP="00883B1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Engagement</w:t>
            </w:r>
          </w:p>
        </w:tc>
        <w:tc>
          <w:tcPr>
            <w:tcW w:w="1684" w:type="dxa"/>
          </w:tcPr>
          <w:p w14:paraId="339334D9" w14:textId="0D0EF931" w:rsidR="00801263" w:rsidRPr="00D029CB" w:rsidRDefault="00801263" w:rsidP="00883B1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Quarterly</w:t>
            </w:r>
          </w:p>
        </w:tc>
        <w:tc>
          <w:tcPr>
            <w:tcW w:w="1406" w:type="dxa"/>
          </w:tcPr>
          <w:p w14:paraId="315F4658" w14:textId="358C3C60" w:rsidR="00801263" w:rsidRDefault="00801263" w:rsidP="00883B1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Consultant Staff</w:t>
            </w:r>
          </w:p>
        </w:tc>
        <w:tc>
          <w:tcPr>
            <w:tcW w:w="3177" w:type="dxa"/>
            <w:vAlign w:val="center"/>
          </w:tcPr>
          <w:p w14:paraId="2F1A6BD2" w14:textId="1FDE473B" w:rsidR="00801263" w:rsidRPr="00D029CB" w:rsidRDefault="00466440" w:rsidP="00466440">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Web posting, email, and direct mail notification</w:t>
            </w:r>
            <w:r>
              <w:rPr>
                <w:rFonts w:ascii="Arial" w:eastAsia="Times New Roman" w:hAnsi="Arial" w:cs="Arial"/>
                <w:sz w:val="20"/>
                <w:szCs w:val="20"/>
              </w:rPr>
              <w:t xml:space="preserve"> (as appropriate)</w:t>
            </w:r>
          </w:p>
        </w:tc>
      </w:tr>
      <w:tr w:rsidR="00BA10E2" w:rsidRPr="00D029CB" w14:paraId="511F0030" w14:textId="77777777" w:rsidTr="00801263">
        <w:trPr>
          <w:trHeight w:val="760"/>
        </w:trPr>
        <w:tc>
          <w:tcPr>
            <w:cnfStyle w:val="001000000000" w:firstRow="0" w:lastRow="0" w:firstColumn="1" w:lastColumn="0" w:oddVBand="0" w:evenVBand="0" w:oddHBand="0" w:evenHBand="0" w:firstRowFirstColumn="0" w:firstRowLastColumn="0" w:lastRowFirstColumn="0" w:lastRowLastColumn="0"/>
            <w:tcW w:w="1907" w:type="dxa"/>
            <w:vAlign w:val="center"/>
            <w:hideMark/>
          </w:tcPr>
          <w:p w14:paraId="4510C3BD" w14:textId="77777777" w:rsidR="00BA10E2" w:rsidRPr="00D029CB" w:rsidRDefault="00BA10E2" w:rsidP="001C750A">
            <w:pPr>
              <w:rPr>
                <w:rFonts w:ascii="Arial" w:eastAsia="Times New Roman" w:hAnsi="Arial" w:cs="Arial"/>
                <w:sz w:val="20"/>
                <w:szCs w:val="20"/>
              </w:rPr>
            </w:pPr>
            <w:r w:rsidRPr="00D029CB">
              <w:rPr>
                <w:rFonts w:ascii="Arial" w:eastAsia="Times New Roman" w:hAnsi="Arial" w:cs="Arial"/>
                <w:sz w:val="20"/>
                <w:szCs w:val="20"/>
              </w:rPr>
              <w:t>Public Meetings and Workshops</w:t>
            </w:r>
          </w:p>
        </w:tc>
        <w:tc>
          <w:tcPr>
            <w:tcW w:w="1351" w:type="dxa"/>
            <w:vAlign w:val="center"/>
            <w:hideMark/>
          </w:tcPr>
          <w:p w14:paraId="2F321017" w14:textId="77777777" w:rsidR="00BA10E2" w:rsidRPr="00D029CB" w:rsidRDefault="00BA10E2"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Engagement</w:t>
            </w:r>
          </w:p>
        </w:tc>
        <w:tc>
          <w:tcPr>
            <w:tcW w:w="1684" w:type="dxa"/>
            <w:vAlign w:val="center"/>
          </w:tcPr>
          <w:p w14:paraId="472E427A" w14:textId="56677F62" w:rsidR="00BA10E2" w:rsidRPr="00D029CB" w:rsidRDefault="00801263"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 xml:space="preserve">At least </w:t>
            </w:r>
            <w:r w:rsidR="001C750A">
              <w:rPr>
                <w:rFonts w:ascii="Arial" w:eastAsia="Times New Roman" w:hAnsi="Arial" w:cs="Arial"/>
                <w:sz w:val="20"/>
                <w:szCs w:val="20"/>
              </w:rPr>
              <w:t>1x per year</w:t>
            </w:r>
            <w:r>
              <w:rPr>
                <w:rFonts w:ascii="Arial" w:eastAsia="Times New Roman" w:hAnsi="Arial" w:cs="Arial"/>
                <w:sz w:val="20"/>
                <w:szCs w:val="20"/>
              </w:rPr>
              <w:t xml:space="preserve"> (or more frequently, </w:t>
            </w:r>
            <w:r w:rsidRPr="00D029CB">
              <w:rPr>
                <w:rFonts w:ascii="Arial" w:eastAsia="Times New Roman" w:hAnsi="Arial" w:cs="Arial"/>
                <w:sz w:val="20"/>
                <w:szCs w:val="20"/>
              </w:rPr>
              <w:t>pending available information</w:t>
            </w:r>
          </w:p>
        </w:tc>
        <w:tc>
          <w:tcPr>
            <w:tcW w:w="1406" w:type="dxa"/>
            <w:vAlign w:val="center"/>
          </w:tcPr>
          <w:p w14:paraId="60EDE731" w14:textId="735DC89D" w:rsidR="00BA10E2" w:rsidRPr="00D029CB" w:rsidRDefault="001C750A"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All GSAs</w:t>
            </w:r>
          </w:p>
        </w:tc>
        <w:tc>
          <w:tcPr>
            <w:tcW w:w="3177" w:type="dxa"/>
            <w:vAlign w:val="center"/>
            <w:hideMark/>
          </w:tcPr>
          <w:p w14:paraId="6177EF2A" w14:textId="4FD1EF8F" w:rsidR="00BA10E2" w:rsidRPr="00D029CB" w:rsidRDefault="00BA10E2" w:rsidP="001C75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Web posting, email, and direct mail notification</w:t>
            </w:r>
            <w:r w:rsidR="00066107">
              <w:rPr>
                <w:rFonts w:ascii="Arial" w:eastAsia="Times New Roman" w:hAnsi="Arial" w:cs="Arial"/>
                <w:sz w:val="20"/>
                <w:szCs w:val="20"/>
              </w:rPr>
              <w:t xml:space="preserve"> (as appropriate)</w:t>
            </w:r>
          </w:p>
        </w:tc>
      </w:tr>
      <w:tr w:rsidR="00BA10E2" w:rsidRPr="00D029CB" w14:paraId="029E1BAB" w14:textId="77777777" w:rsidTr="00801263">
        <w:trPr>
          <w:trHeight w:val="510"/>
        </w:trPr>
        <w:tc>
          <w:tcPr>
            <w:cnfStyle w:val="001000000000" w:firstRow="0" w:lastRow="0" w:firstColumn="1" w:lastColumn="0" w:oddVBand="0" w:evenVBand="0" w:oddHBand="0" w:evenHBand="0" w:firstRowFirstColumn="0" w:firstRowLastColumn="0" w:lastRowFirstColumn="0" w:lastRowLastColumn="0"/>
            <w:tcW w:w="1907" w:type="dxa"/>
            <w:vAlign w:val="center"/>
            <w:hideMark/>
          </w:tcPr>
          <w:p w14:paraId="2D571ACA" w14:textId="4FC29D06" w:rsidR="00BA10E2" w:rsidRPr="00D029CB" w:rsidRDefault="00BA10E2" w:rsidP="001C750A">
            <w:pPr>
              <w:rPr>
                <w:rFonts w:ascii="Arial" w:eastAsia="Times New Roman" w:hAnsi="Arial" w:cs="Arial"/>
                <w:sz w:val="20"/>
                <w:szCs w:val="20"/>
              </w:rPr>
            </w:pPr>
            <w:r w:rsidRPr="00D029CB">
              <w:rPr>
                <w:rFonts w:ascii="Arial" w:eastAsia="Times New Roman" w:hAnsi="Arial" w:cs="Arial"/>
                <w:sz w:val="20"/>
                <w:szCs w:val="20"/>
              </w:rPr>
              <w:t>Direct Mail</w:t>
            </w:r>
          </w:p>
        </w:tc>
        <w:tc>
          <w:tcPr>
            <w:tcW w:w="1351" w:type="dxa"/>
            <w:vAlign w:val="center"/>
            <w:hideMark/>
          </w:tcPr>
          <w:p w14:paraId="01AB79B3" w14:textId="77777777" w:rsidR="00BA10E2" w:rsidRPr="00D029CB" w:rsidRDefault="00BA10E2"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Outreach</w:t>
            </w:r>
          </w:p>
        </w:tc>
        <w:tc>
          <w:tcPr>
            <w:tcW w:w="1684" w:type="dxa"/>
            <w:vAlign w:val="center"/>
          </w:tcPr>
          <w:p w14:paraId="5F79A009" w14:textId="51CD77CB" w:rsidR="00BA10E2" w:rsidRPr="00D029CB" w:rsidRDefault="001C750A"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Ad Hoc (pending available information)</w:t>
            </w:r>
          </w:p>
        </w:tc>
        <w:tc>
          <w:tcPr>
            <w:tcW w:w="1406" w:type="dxa"/>
            <w:vAlign w:val="center"/>
          </w:tcPr>
          <w:p w14:paraId="091385DF" w14:textId="1163B769" w:rsidR="00BA10E2" w:rsidRPr="00D029CB" w:rsidRDefault="001C750A"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All GSAs</w:t>
            </w:r>
          </w:p>
        </w:tc>
        <w:tc>
          <w:tcPr>
            <w:tcW w:w="3177" w:type="dxa"/>
            <w:vAlign w:val="center"/>
            <w:hideMark/>
          </w:tcPr>
          <w:p w14:paraId="3A5C510C" w14:textId="1E615BF3" w:rsidR="00BA10E2" w:rsidRPr="00D029CB" w:rsidRDefault="00066107" w:rsidP="001C75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Notification of public meetings/workshops, community partnerships, and distribution of informational materials (as appropriate)</w:t>
            </w:r>
          </w:p>
        </w:tc>
      </w:tr>
      <w:tr w:rsidR="00BA10E2" w:rsidRPr="00D029CB" w14:paraId="00679B25" w14:textId="77777777" w:rsidTr="00801263">
        <w:trPr>
          <w:trHeight w:val="1260"/>
        </w:trPr>
        <w:tc>
          <w:tcPr>
            <w:cnfStyle w:val="001000000000" w:firstRow="0" w:lastRow="0" w:firstColumn="1" w:lastColumn="0" w:oddVBand="0" w:evenVBand="0" w:oddHBand="0" w:evenHBand="0" w:firstRowFirstColumn="0" w:firstRowLastColumn="0" w:lastRowFirstColumn="0" w:lastRowLastColumn="0"/>
            <w:tcW w:w="1907" w:type="dxa"/>
            <w:vAlign w:val="center"/>
            <w:hideMark/>
          </w:tcPr>
          <w:p w14:paraId="06982E97" w14:textId="41C6AAC2" w:rsidR="00BA10E2" w:rsidRPr="00D029CB" w:rsidRDefault="007A126D" w:rsidP="001C750A">
            <w:pPr>
              <w:rPr>
                <w:rFonts w:ascii="Arial" w:eastAsia="Times New Roman" w:hAnsi="Arial" w:cs="Arial"/>
                <w:sz w:val="20"/>
                <w:szCs w:val="20"/>
              </w:rPr>
            </w:pPr>
            <w:r>
              <w:rPr>
                <w:rFonts w:ascii="Arial" w:eastAsia="Times New Roman" w:hAnsi="Arial" w:cs="Arial"/>
                <w:sz w:val="20"/>
                <w:szCs w:val="20"/>
              </w:rPr>
              <w:t xml:space="preserve">Coordination with </w:t>
            </w:r>
            <w:r w:rsidR="00BA10E2" w:rsidRPr="00D029CB">
              <w:rPr>
                <w:rFonts w:ascii="Arial" w:eastAsia="Times New Roman" w:hAnsi="Arial" w:cs="Arial"/>
                <w:sz w:val="20"/>
                <w:szCs w:val="20"/>
              </w:rPr>
              <w:t>Community Partner</w:t>
            </w:r>
            <w:r>
              <w:rPr>
                <w:rFonts w:ascii="Arial" w:eastAsia="Times New Roman" w:hAnsi="Arial" w:cs="Arial"/>
                <w:sz w:val="20"/>
                <w:szCs w:val="20"/>
              </w:rPr>
              <w:t>s</w:t>
            </w:r>
          </w:p>
        </w:tc>
        <w:tc>
          <w:tcPr>
            <w:tcW w:w="1351" w:type="dxa"/>
            <w:vAlign w:val="center"/>
            <w:hideMark/>
          </w:tcPr>
          <w:p w14:paraId="17400491" w14:textId="77777777" w:rsidR="00BA10E2" w:rsidRPr="00D029CB" w:rsidRDefault="00BA10E2"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Outreach and Engagement</w:t>
            </w:r>
          </w:p>
        </w:tc>
        <w:tc>
          <w:tcPr>
            <w:tcW w:w="1684" w:type="dxa"/>
            <w:vAlign w:val="center"/>
          </w:tcPr>
          <w:p w14:paraId="2E2D768A" w14:textId="475B84C8" w:rsidR="00BA10E2" w:rsidRPr="00D029CB" w:rsidRDefault="007A126D"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 xml:space="preserve">1x per year </w:t>
            </w:r>
            <w:r w:rsidRPr="00D029CB">
              <w:rPr>
                <w:rFonts w:ascii="Arial" w:eastAsia="Times New Roman" w:hAnsi="Arial" w:cs="Arial"/>
                <w:sz w:val="20"/>
                <w:szCs w:val="20"/>
              </w:rPr>
              <w:t>(pending available information</w:t>
            </w:r>
            <w:r>
              <w:rPr>
                <w:rFonts w:ascii="Arial" w:eastAsia="Times New Roman" w:hAnsi="Arial" w:cs="Arial"/>
                <w:sz w:val="20"/>
                <w:szCs w:val="20"/>
              </w:rPr>
              <w:t xml:space="preserve"> and engagement opportunities)</w:t>
            </w:r>
          </w:p>
        </w:tc>
        <w:tc>
          <w:tcPr>
            <w:tcW w:w="1406" w:type="dxa"/>
            <w:vAlign w:val="center"/>
          </w:tcPr>
          <w:p w14:paraId="1AEC7CA6" w14:textId="5A65AAE5" w:rsidR="00BA10E2" w:rsidRPr="00D029CB" w:rsidRDefault="007A126D" w:rsidP="001C750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Consultant Staff and al</w:t>
            </w:r>
            <w:r w:rsidR="001C750A">
              <w:rPr>
                <w:rFonts w:ascii="Arial" w:eastAsia="Times New Roman" w:hAnsi="Arial" w:cs="Arial"/>
                <w:sz w:val="20"/>
                <w:szCs w:val="20"/>
              </w:rPr>
              <w:t>l GSAs</w:t>
            </w:r>
          </w:p>
        </w:tc>
        <w:tc>
          <w:tcPr>
            <w:tcW w:w="3177" w:type="dxa"/>
            <w:vAlign w:val="center"/>
            <w:hideMark/>
          </w:tcPr>
          <w:p w14:paraId="054342D5" w14:textId="0E2DC65A" w:rsidR="00BA10E2" w:rsidRPr="00D029CB" w:rsidRDefault="00066107" w:rsidP="001C75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029CB">
              <w:rPr>
                <w:rFonts w:ascii="Arial" w:eastAsia="Times New Roman" w:hAnsi="Arial" w:cs="Arial"/>
                <w:sz w:val="20"/>
                <w:szCs w:val="20"/>
              </w:rPr>
              <w:t>Web posting, email, and direct mail notification</w:t>
            </w:r>
            <w:r>
              <w:rPr>
                <w:rFonts w:ascii="Arial" w:eastAsia="Times New Roman" w:hAnsi="Arial" w:cs="Arial"/>
                <w:sz w:val="20"/>
                <w:szCs w:val="20"/>
              </w:rPr>
              <w:t xml:space="preserve"> (as appropriate)</w:t>
            </w:r>
          </w:p>
        </w:tc>
      </w:tr>
    </w:tbl>
    <w:p w14:paraId="603C7FBF" w14:textId="77777777" w:rsidR="00C14BDA" w:rsidRPr="00C425BF" w:rsidRDefault="00C14BDA" w:rsidP="00156581">
      <w:pPr>
        <w:pStyle w:val="BodyText1"/>
        <w:rPr>
          <w:sz w:val="20"/>
          <w:szCs w:val="20"/>
          <w:lang w:eastAsia="en-CA"/>
        </w:rPr>
      </w:pPr>
    </w:p>
    <w:p w14:paraId="65D9F662" w14:textId="74253E7D" w:rsidR="00CC77D4" w:rsidRPr="001B53DC" w:rsidRDefault="00E332C7" w:rsidP="00B63C38">
      <w:pPr>
        <w:pStyle w:val="Heading2"/>
        <w:contextualSpacing/>
      </w:pPr>
      <w:bookmarkStart w:id="56" w:name="_Toc44024074"/>
      <w:bookmarkStart w:id="57" w:name="_Toc49934168"/>
      <w:bookmarkStart w:id="58" w:name="_Toc121845408"/>
      <w:r>
        <w:t>Engagement</w:t>
      </w:r>
      <w:r w:rsidR="00CC77D4" w:rsidRPr="001B53DC">
        <w:t xml:space="preserve"> Activities</w:t>
      </w:r>
      <w:bookmarkEnd w:id="56"/>
      <w:bookmarkEnd w:id="57"/>
      <w:bookmarkEnd w:id="58"/>
    </w:p>
    <w:p w14:paraId="4A8763BB" w14:textId="7F59D4A6" w:rsidR="00641238" w:rsidRPr="00B63C38" w:rsidRDefault="002767C2" w:rsidP="00314642">
      <w:pPr>
        <w:pStyle w:val="BodyText1"/>
        <w:rPr>
          <w:rFonts w:cs="Arial"/>
          <w:sz w:val="20"/>
          <w:szCs w:val="20"/>
          <w:lang w:eastAsia="en-CA"/>
        </w:rPr>
      </w:pPr>
      <w:r w:rsidRPr="00B63C38">
        <w:rPr>
          <w:rFonts w:cs="Arial"/>
          <w:sz w:val="20"/>
          <w:szCs w:val="20"/>
          <w:lang w:eastAsia="en-CA"/>
        </w:rPr>
        <w:t xml:space="preserve">The </w:t>
      </w:r>
      <w:r w:rsidR="00A973D1">
        <w:rPr>
          <w:rFonts w:cs="Arial"/>
          <w:sz w:val="20"/>
          <w:szCs w:val="20"/>
          <w:lang w:eastAsia="en-CA"/>
        </w:rPr>
        <w:t xml:space="preserve">2019 </w:t>
      </w:r>
      <w:r w:rsidRPr="00B63C38">
        <w:rPr>
          <w:rFonts w:cs="Arial"/>
          <w:sz w:val="20"/>
          <w:szCs w:val="20"/>
          <w:lang w:eastAsia="en-CA"/>
        </w:rPr>
        <w:t>C&amp;E Plan details a variety of public outreach activities</w:t>
      </w:r>
      <w:r w:rsidR="00351BC6">
        <w:rPr>
          <w:rFonts w:cs="Arial"/>
          <w:sz w:val="20"/>
          <w:szCs w:val="20"/>
          <w:lang w:eastAsia="en-CA"/>
        </w:rPr>
        <w:t xml:space="preserve"> for GSP development</w:t>
      </w:r>
      <w:r w:rsidRPr="00B63C38">
        <w:rPr>
          <w:rFonts w:cs="Arial"/>
          <w:sz w:val="20"/>
          <w:szCs w:val="20"/>
          <w:lang w:eastAsia="en-CA"/>
        </w:rPr>
        <w:t xml:space="preserve"> which may be continued during </w:t>
      </w:r>
      <w:r w:rsidR="00E332C7">
        <w:rPr>
          <w:rFonts w:cs="Arial"/>
          <w:sz w:val="20"/>
          <w:szCs w:val="20"/>
          <w:lang w:eastAsia="en-CA"/>
        </w:rPr>
        <w:t>GSP</w:t>
      </w:r>
      <w:r w:rsidR="00466346" w:rsidRPr="00B63C38">
        <w:rPr>
          <w:rFonts w:cs="Arial"/>
          <w:sz w:val="20"/>
          <w:szCs w:val="20"/>
          <w:lang w:eastAsia="en-CA"/>
        </w:rPr>
        <w:t xml:space="preserve"> </w:t>
      </w:r>
      <w:r w:rsidRPr="00B63C38">
        <w:rPr>
          <w:rFonts w:cs="Arial"/>
          <w:sz w:val="20"/>
          <w:szCs w:val="20"/>
          <w:lang w:eastAsia="en-CA"/>
        </w:rPr>
        <w:t xml:space="preserve">implementation to inform, engage, and respond to </w:t>
      </w:r>
      <w:r w:rsidR="0074052A">
        <w:rPr>
          <w:rFonts w:cs="Arial"/>
          <w:sz w:val="20"/>
          <w:szCs w:val="20"/>
          <w:lang w:eastAsia="en-CA"/>
        </w:rPr>
        <w:t xml:space="preserve">the needs and priorities </w:t>
      </w:r>
      <w:r w:rsidRPr="00B63C38">
        <w:rPr>
          <w:rFonts w:cs="Arial"/>
          <w:sz w:val="20"/>
          <w:szCs w:val="20"/>
          <w:lang w:eastAsia="en-CA"/>
        </w:rPr>
        <w:t>stakeholders and other interested p</w:t>
      </w:r>
      <w:r w:rsidR="0074052A">
        <w:rPr>
          <w:rFonts w:cs="Arial"/>
          <w:sz w:val="20"/>
          <w:szCs w:val="20"/>
          <w:lang w:eastAsia="en-CA"/>
        </w:rPr>
        <w:t>arties</w:t>
      </w:r>
      <w:r w:rsidRPr="00B63C38">
        <w:rPr>
          <w:rFonts w:cs="Arial"/>
          <w:sz w:val="20"/>
          <w:szCs w:val="20"/>
          <w:lang w:eastAsia="en-CA"/>
        </w:rPr>
        <w:t xml:space="preserve">. </w:t>
      </w:r>
      <w:r w:rsidR="0034309A" w:rsidRPr="00B63C38">
        <w:rPr>
          <w:rFonts w:cs="Arial"/>
          <w:sz w:val="20"/>
          <w:szCs w:val="20"/>
          <w:lang w:eastAsia="en-CA"/>
        </w:rPr>
        <w:t>Additionally, the</w:t>
      </w:r>
      <w:r w:rsidR="008316EB">
        <w:rPr>
          <w:rFonts w:cs="Arial"/>
          <w:sz w:val="20"/>
          <w:szCs w:val="20"/>
          <w:lang w:eastAsia="en-CA"/>
        </w:rPr>
        <w:t xml:space="preserve"> stakeholder input process</w:t>
      </w:r>
      <w:r w:rsidR="0034309A" w:rsidRPr="00B63C38">
        <w:rPr>
          <w:rFonts w:cs="Arial"/>
          <w:sz w:val="20"/>
          <w:szCs w:val="20"/>
          <w:lang w:eastAsia="en-CA"/>
        </w:rPr>
        <w:t xml:space="preserve"> provide</w:t>
      </w:r>
      <w:r w:rsidR="008316EB">
        <w:rPr>
          <w:rFonts w:cs="Arial"/>
          <w:sz w:val="20"/>
          <w:szCs w:val="20"/>
          <w:lang w:eastAsia="en-CA"/>
        </w:rPr>
        <w:t>d</w:t>
      </w:r>
      <w:r w:rsidR="0034309A" w:rsidRPr="00B63C38">
        <w:rPr>
          <w:rFonts w:cs="Arial"/>
          <w:sz w:val="20"/>
          <w:szCs w:val="20"/>
          <w:lang w:eastAsia="en-CA"/>
        </w:rPr>
        <w:t xml:space="preserve"> valuable insight on adjustments to current outreach and venues for new outreach activities which may enhance stakeholder engagement. These activities can promote</w:t>
      </w:r>
      <w:r w:rsidR="00A973D1">
        <w:rPr>
          <w:rFonts w:cs="Arial"/>
          <w:sz w:val="20"/>
          <w:szCs w:val="20"/>
          <w:lang w:eastAsia="en-CA"/>
        </w:rPr>
        <w:t xml:space="preserve"> more frequent and impactful</w:t>
      </w:r>
      <w:r w:rsidR="0034309A" w:rsidRPr="00B63C38">
        <w:rPr>
          <w:rFonts w:cs="Arial"/>
          <w:sz w:val="20"/>
          <w:szCs w:val="20"/>
          <w:lang w:eastAsia="en-CA"/>
        </w:rPr>
        <w:t xml:space="preserve"> interaction</w:t>
      </w:r>
      <w:r w:rsidR="00A973D1">
        <w:rPr>
          <w:rFonts w:cs="Arial"/>
          <w:sz w:val="20"/>
          <w:szCs w:val="20"/>
          <w:lang w:eastAsia="en-CA"/>
        </w:rPr>
        <w:t>s</w:t>
      </w:r>
      <w:r w:rsidR="0034309A" w:rsidRPr="00B63C38">
        <w:rPr>
          <w:rFonts w:cs="Arial"/>
          <w:sz w:val="20"/>
          <w:szCs w:val="20"/>
          <w:lang w:eastAsia="en-CA"/>
        </w:rPr>
        <w:t xml:space="preserve"> between </w:t>
      </w:r>
      <w:r w:rsidR="00C34E90">
        <w:rPr>
          <w:sz w:val="20"/>
          <w:szCs w:val="20"/>
          <w:lang w:eastAsia="en-CA"/>
        </w:rPr>
        <w:t>GSA</w:t>
      </w:r>
      <w:r w:rsidR="0034309A" w:rsidRPr="00B63C38">
        <w:rPr>
          <w:rFonts w:cs="Arial"/>
          <w:sz w:val="20"/>
          <w:szCs w:val="20"/>
          <w:lang w:eastAsia="en-CA"/>
        </w:rPr>
        <w:t xml:space="preserve"> staff</w:t>
      </w:r>
      <w:r w:rsidR="00B63C38">
        <w:rPr>
          <w:rFonts w:cs="Arial"/>
          <w:sz w:val="20"/>
          <w:szCs w:val="20"/>
          <w:lang w:eastAsia="en-CA"/>
        </w:rPr>
        <w:t xml:space="preserve">, </w:t>
      </w:r>
      <w:r w:rsidR="00A973D1">
        <w:rPr>
          <w:rFonts w:cs="Arial"/>
          <w:sz w:val="20"/>
          <w:szCs w:val="20"/>
          <w:lang w:eastAsia="en-CA"/>
        </w:rPr>
        <w:t xml:space="preserve">stakeholders, and </w:t>
      </w:r>
      <w:r w:rsidR="0034309A" w:rsidRPr="00B63C38">
        <w:rPr>
          <w:rFonts w:cs="Arial"/>
          <w:sz w:val="20"/>
          <w:szCs w:val="20"/>
          <w:lang w:eastAsia="en-CA"/>
        </w:rPr>
        <w:t>community</w:t>
      </w:r>
      <w:r w:rsidR="008316EB">
        <w:rPr>
          <w:rFonts w:cs="Arial"/>
          <w:sz w:val="20"/>
          <w:szCs w:val="20"/>
          <w:lang w:eastAsia="en-CA"/>
        </w:rPr>
        <w:t xml:space="preserve"> organizations</w:t>
      </w:r>
      <w:r w:rsidR="008F1FBD" w:rsidRPr="00B63C38">
        <w:rPr>
          <w:rFonts w:cs="Arial"/>
          <w:sz w:val="20"/>
          <w:szCs w:val="20"/>
          <w:lang w:eastAsia="en-CA"/>
        </w:rPr>
        <w:t xml:space="preserve"> </w:t>
      </w:r>
      <w:r w:rsidR="00A973D1">
        <w:rPr>
          <w:rFonts w:cs="Arial"/>
          <w:sz w:val="20"/>
          <w:szCs w:val="20"/>
          <w:lang w:eastAsia="en-CA"/>
        </w:rPr>
        <w:t xml:space="preserve">as they </w:t>
      </w:r>
      <w:r w:rsidR="008F1FBD" w:rsidRPr="00B63C38">
        <w:rPr>
          <w:rFonts w:cs="Arial"/>
          <w:sz w:val="20"/>
          <w:szCs w:val="20"/>
          <w:lang w:eastAsia="en-CA"/>
        </w:rPr>
        <w:t xml:space="preserve">assist in </w:t>
      </w:r>
      <w:r w:rsidR="00351BC6">
        <w:rPr>
          <w:rFonts w:cs="Arial"/>
          <w:sz w:val="20"/>
          <w:szCs w:val="20"/>
          <w:lang w:eastAsia="en-CA"/>
        </w:rPr>
        <w:t>sharing</w:t>
      </w:r>
      <w:r w:rsidR="00351BC6" w:rsidRPr="00B63C38">
        <w:rPr>
          <w:rFonts w:cs="Arial"/>
          <w:sz w:val="20"/>
          <w:szCs w:val="20"/>
          <w:lang w:eastAsia="en-CA"/>
        </w:rPr>
        <w:t xml:space="preserve"> </w:t>
      </w:r>
      <w:r w:rsidR="008F1FBD" w:rsidRPr="00B63C38">
        <w:rPr>
          <w:rFonts w:cs="Arial"/>
          <w:sz w:val="20"/>
          <w:szCs w:val="20"/>
          <w:lang w:eastAsia="en-CA"/>
        </w:rPr>
        <w:t xml:space="preserve">information </w:t>
      </w:r>
      <w:r w:rsidR="00351BC6">
        <w:rPr>
          <w:rFonts w:cs="Arial"/>
          <w:sz w:val="20"/>
          <w:szCs w:val="20"/>
          <w:lang w:eastAsia="en-CA"/>
        </w:rPr>
        <w:t>related</w:t>
      </w:r>
      <w:r w:rsidR="008F1FBD" w:rsidRPr="00B63C38">
        <w:rPr>
          <w:rFonts w:cs="Arial"/>
          <w:sz w:val="20"/>
          <w:szCs w:val="20"/>
          <w:lang w:eastAsia="en-CA"/>
        </w:rPr>
        <w:t xml:space="preserve"> to</w:t>
      </w:r>
      <w:r w:rsidR="00DA6379">
        <w:rPr>
          <w:rFonts w:cs="Arial"/>
          <w:sz w:val="20"/>
          <w:szCs w:val="20"/>
          <w:lang w:eastAsia="en-CA"/>
        </w:rPr>
        <w:t xml:space="preserve"> GSP implementation.</w:t>
      </w:r>
      <w:r w:rsidR="008F1FBD" w:rsidRPr="00B63C38">
        <w:rPr>
          <w:rFonts w:cs="Arial"/>
          <w:sz w:val="20"/>
          <w:szCs w:val="20"/>
          <w:lang w:eastAsia="en-CA"/>
        </w:rPr>
        <w:t xml:space="preserve"> </w:t>
      </w:r>
      <w:r w:rsidR="00466346" w:rsidRPr="00B63C38">
        <w:rPr>
          <w:rFonts w:cs="Arial"/>
          <w:sz w:val="20"/>
          <w:szCs w:val="20"/>
          <w:lang w:eastAsia="en-CA"/>
        </w:rPr>
        <w:t xml:space="preserve">Possible </w:t>
      </w:r>
      <w:r w:rsidR="00A973D1">
        <w:rPr>
          <w:rFonts w:cs="Arial"/>
          <w:sz w:val="20"/>
          <w:szCs w:val="20"/>
          <w:lang w:eastAsia="en-CA"/>
        </w:rPr>
        <w:t>engagement</w:t>
      </w:r>
      <w:r w:rsidR="00466346" w:rsidRPr="00B63C38">
        <w:rPr>
          <w:rFonts w:cs="Arial"/>
          <w:sz w:val="20"/>
          <w:szCs w:val="20"/>
          <w:lang w:eastAsia="en-CA"/>
        </w:rPr>
        <w:t xml:space="preserve"> venues identified in the </w:t>
      </w:r>
      <w:r w:rsidR="00A973D1">
        <w:rPr>
          <w:rFonts w:cs="Arial"/>
          <w:sz w:val="20"/>
          <w:szCs w:val="20"/>
          <w:lang w:eastAsia="en-CA"/>
        </w:rPr>
        <w:t xml:space="preserve">2019 </w:t>
      </w:r>
      <w:r w:rsidR="00466346" w:rsidRPr="00B63C38">
        <w:rPr>
          <w:rFonts w:cs="Arial"/>
          <w:sz w:val="20"/>
          <w:szCs w:val="20"/>
          <w:lang w:eastAsia="en-CA"/>
        </w:rPr>
        <w:t xml:space="preserve">C&amp;E Plan include </w:t>
      </w:r>
      <w:r w:rsidR="008F1FBD" w:rsidRPr="00B63C38">
        <w:rPr>
          <w:rFonts w:cs="Arial"/>
          <w:sz w:val="20"/>
          <w:szCs w:val="20"/>
          <w:lang w:eastAsia="en-CA"/>
        </w:rPr>
        <w:t xml:space="preserve">public meetings </w:t>
      </w:r>
      <w:r w:rsidR="00455A28" w:rsidRPr="00B63C38">
        <w:rPr>
          <w:rFonts w:cs="Arial"/>
          <w:sz w:val="20"/>
          <w:szCs w:val="20"/>
          <w:lang w:eastAsia="en-CA"/>
        </w:rPr>
        <w:t xml:space="preserve">with </w:t>
      </w:r>
      <w:r w:rsidR="00C34E90">
        <w:rPr>
          <w:sz w:val="20"/>
          <w:szCs w:val="20"/>
          <w:lang w:eastAsia="en-CA"/>
        </w:rPr>
        <w:t>GSA</w:t>
      </w:r>
      <w:r w:rsidR="00455A28" w:rsidRPr="00B63C38">
        <w:rPr>
          <w:rFonts w:cs="Arial"/>
          <w:sz w:val="20"/>
          <w:szCs w:val="20"/>
          <w:lang w:eastAsia="en-CA"/>
        </w:rPr>
        <w:t xml:space="preserve"> staff, </w:t>
      </w:r>
      <w:r w:rsidR="00A973D1">
        <w:rPr>
          <w:rFonts w:cs="Arial"/>
          <w:sz w:val="20"/>
          <w:szCs w:val="20"/>
          <w:lang w:eastAsia="en-CA"/>
        </w:rPr>
        <w:t>public workshops</w:t>
      </w:r>
      <w:r w:rsidR="00455A28" w:rsidRPr="00B63C38">
        <w:rPr>
          <w:rFonts w:cs="Arial"/>
          <w:sz w:val="20"/>
          <w:szCs w:val="20"/>
          <w:lang w:eastAsia="en-CA"/>
        </w:rPr>
        <w:t xml:space="preserve">, </w:t>
      </w:r>
      <w:r w:rsidR="00314642">
        <w:rPr>
          <w:rFonts w:cs="Arial"/>
          <w:sz w:val="20"/>
          <w:szCs w:val="20"/>
          <w:lang w:eastAsia="en-CA"/>
        </w:rPr>
        <w:t xml:space="preserve">and GSA board or </w:t>
      </w:r>
      <w:r w:rsidR="005A07C8">
        <w:rPr>
          <w:rFonts w:cs="Arial"/>
          <w:sz w:val="20"/>
          <w:szCs w:val="20"/>
        </w:rPr>
        <w:t>GSP Coordination Committee</w:t>
      </w:r>
      <w:r w:rsidR="00314642">
        <w:rPr>
          <w:rFonts w:cs="Arial"/>
          <w:sz w:val="20"/>
          <w:szCs w:val="20"/>
          <w:lang w:eastAsia="en-CA"/>
        </w:rPr>
        <w:t xml:space="preserve"> meetings. </w:t>
      </w:r>
      <w:r w:rsidR="0005129D" w:rsidRPr="00B63C38">
        <w:rPr>
          <w:rFonts w:cs="Arial"/>
          <w:sz w:val="20"/>
          <w:szCs w:val="20"/>
          <w:lang w:eastAsia="en-CA"/>
        </w:rPr>
        <w:t xml:space="preserve">In addition to these venues, stakeholders identified various local organizations, communication platforms, and local events which the </w:t>
      </w:r>
      <w:r w:rsidR="00C34E90">
        <w:rPr>
          <w:sz w:val="20"/>
          <w:szCs w:val="20"/>
          <w:lang w:eastAsia="en-CA"/>
        </w:rPr>
        <w:t>GSAs</w:t>
      </w:r>
      <w:r w:rsidR="0005129D" w:rsidRPr="00B63C38">
        <w:rPr>
          <w:rFonts w:cs="Arial"/>
          <w:sz w:val="20"/>
          <w:szCs w:val="20"/>
          <w:lang w:eastAsia="en-CA"/>
        </w:rPr>
        <w:t xml:space="preserve"> may utilize as pathways for sharing information related to </w:t>
      </w:r>
      <w:r w:rsidR="00E332C7">
        <w:rPr>
          <w:sz w:val="20"/>
          <w:szCs w:val="20"/>
          <w:lang w:eastAsia="en-CA"/>
        </w:rPr>
        <w:t>GSP</w:t>
      </w:r>
      <w:r w:rsidR="0005129D" w:rsidRPr="00B63C38">
        <w:rPr>
          <w:rFonts w:cs="Arial"/>
          <w:sz w:val="20"/>
          <w:szCs w:val="20"/>
          <w:lang w:eastAsia="en-CA"/>
        </w:rPr>
        <w:t xml:space="preserve"> implementation. </w:t>
      </w:r>
      <w:r w:rsidR="004704AA" w:rsidRPr="00B63C38">
        <w:rPr>
          <w:rFonts w:cs="Arial"/>
          <w:sz w:val="20"/>
          <w:szCs w:val="20"/>
          <w:lang w:eastAsia="en-CA"/>
        </w:rPr>
        <w:t xml:space="preserve">These activities and venues are further described below. </w:t>
      </w:r>
    </w:p>
    <w:p w14:paraId="515242B3" w14:textId="030DF2D9" w:rsidR="00AC5FED" w:rsidRPr="001B53DC" w:rsidRDefault="002363A3" w:rsidP="00476C8D">
      <w:pPr>
        <w:pStyle w:val="Heading3"/>
        <w:contextualSpacing/>
      </w:pPr>
      <w:bookmarkStart w:id="59" w:name="_Toc121845409"/>
      <w:r w:rsidRPr="001B53DC">
        <w:t>G</w:t>
      </w:r>
      <w:r w:rsidR="00EB6F14">
        <w:t>roundwater Sustainability Agency</w:t>
      </w:r>
      <w:r w:rsidRPr="001B53DC">
        <w:t xml:space="preserve"> Board </w:t>
      </w:r>
      <w:r w:rsidR="0074052A">
        <w:t xml:space="preserve">Meetings </w:t>
      </w:r>
      <w:r w:rsidRPr="001B53DC">
        <w:t xml:space="preserve">and </w:t>
      </w:r>
      <w:r w:rsidR="0074052A">
        <w:t>Tracy Subbasin G</w:t>
      </w:r>
      <w:r w:rsidR="00466440">
        <w:t>roundwater Sustainability Plan</w:t>
      </w:r>
      <w:r w:rsidR="0074052A">
        <w:t xml:space="preserve"> </w:t>
      </w:r>
      <w:r w:rsidR="00E332C7">
        <w:t>Coordination</w:t>
      </w:r>
      <w:r w:rsidRPr="001B53DC">
        <w:t xml:space="preserve"> Committee Meetings</w:t>
      </w:r>
      <w:bookmarkEnd w:id="59"/>
    </w:p>
    <w:p w14:paraId="193248A0" w14:textId="5CB06FE4" w:rsidR="00641238" w:rsidRPr="00476C8D" w:rsidRDefault="00351BC6" w:rsidP="00FF264A">
      <w:pPr>
        <w:pStyle w:val="BodyText1"/>
        <w:rPr>
          <w:rFonts w:cs="Arial"/>
          <w:sz w:val="20"/>
          <w:szCs w:val="20"/>
          <w:lang w:eastAsia="en-CA"/>
        </w:rPr>
      </w:pPr>
      <w:r>
        <w:rPr>
          <w:rFonts w:cs="Arial"/>
          <w:sz w:val="20"/>
          <w:szCs w:val="20"/>
          <w:lang w:eastAsia="en-CA"/>
        </w:rPr>
        <w:t xml:space="preserve">The </w:t>
      </w:r>
      <w:r w:rsidR="005A07C8">
        <w:rPr>
          <w:rFonts w:cs="Arial"/>
          <w:sz w:val="20"/>
          <w:szCs w:val="20"/>
        </w:rPr>
        <w:t>GSP Coordination Committee</w:t>
      </w:r>
      <w:r w:rsidR="009F0232">
        <w:rPr>
          <w:rFonts w:cs="Arial"/>
          <w:sz w:val="20"/>
          <w:szCs w:val="20"/>
          <w:lang w:eastAsia="en-CA"/>
        </w:rPr>
        <w:t xml:space="preserve"> </w:t>
      </w:r>
      <w:r w:rsidR="00B9120B" w:rsidRPr="00476C8D">
        <w:rPr>
          <w:rFonts w:cs="Arial"/>
          <w:sz w:val="20"/>
          <w:szCs w:val="20"/>
          <w:lang w:eastAsia="en-CA"/>
        </w:rPr>
        <w:t>intend</w:t>
      </w:r>
      <w:r>
        <w:rPr>
          <w:rFonts w:cs="Arial"/>
          <w:sz w:val="20"/>
          <w:szCs w:val="20"/>
          <w:lang w:eastAsia="en-CA"/>
        </w:rPr>
        <w:t>s</w:t>
      </w:r>
      <w:r w:rsidR="00B9120B" w:rsidRPr="00476C8D">
        <w:rPr>
          <w:rFonts w:cs="Arial"/>
          <w:sz w:val="20"/>
          <w:szCs w:val="20"/>
          <w:lang w:eastAsia="en-CA"/>
        </w:rPr>
        <w:t xml:space="preserve"> to meet quarterly throughout the </w:t>
      </w:r>
      <w:r w:rsidR="00E332C7">
        <w:rPr>
          <w:sz w:val="20"/>
          <w:szCs w:val="20"/>
          <w:lang w:eastAsia="en-CA"/>
        </w:rPr>
        <w:t>GSP</w:t>
      </w:r>
      <w:r w:rsidR="00B9120B" w:rsidRPr="00476C8D">
        <w:rPr>
          <w:rFonts w:cs="Arial"/>
          <w:sz w:val="20"/>
          <w:szCs w:val="20"/>
          <w:lang w:eastAsia="en-CA"/>
        </w:rPr>
        <w:t xml:space="preserve"> implementation process. </w:t>
      </w:r>
      <w:r>
        <w:rPr>
          <w:rFonts w:cs="Arial"/>
          <w:sz w:val="20"/>
          <w:szCs w:val="20"/>
          <w:lang w:eastAsia="en-CA"/>
        </w:rPr>
        <w:t>T</w:t>
      </w:r>
      <w:r w:rsidR="00B9120B" w:rsidRPr="00476C8D">
        <w:rPr>
          <w:rFonts w:cs="Arial"/>
          <w:sz w:val="20"/>
          <w:szCs w:val="20"/>
          <w:lang w:eastAsia="en-CA"/>
        </w:rPr>
        <w:t xml:space="preserve">hese meetings will </w:t>
      </w:r>
      <w:r>
        <w:rPr>
          <w:rFonts w:cs="Arial"/>
          <w:sz w:val="20"/>
          <w:szCs w:val="20"/>
          <w:lang w:eastAsia="en-CA"/>
        </w:rPr>
        <w:t xml:space="preserve">continue to </w:t>
      </w:r>
      <w:r w:rsidR="00B9120B" w:rsidRPr="00476C8D">
        <w:rPr>
          <w:rFonts w:cs="Arial"/>
          <w:sz w:val="20"/>
          <w:szCs w:val="20"/>
          <w:lang w:eastAsia="en-CA"/>
        </w:rPr>
        <w:t>be</w:t>
      </w:r>
      <w:r>
        <w:rPr>
          <w:rFonts w:cs="Arial"/>
          <w:sz w:val="20"/>
          <w:szCs w:val="20"/>
          <w:lang w:eastAsia="en-CA"/>
        </w:rPr>
        <w:t xml:space="preserve"> publicly noticed </w:t>
      </w:r>
      <w:r w:rsidR="00B9120B" w:rsidRPr="00476C8D">
        <w:rPr>
          <w:rFonts w:cs="Arial"/>
          <w:sz w:val="20"/>
          <w:szCs w:val="20"/>
          <w:lang w:eastAsia="en-CA"/>
        </w:rPr>
        <w:t xml:space="preserve">and are designed to encourage </w:t>
      </w:r>
      <w:r>
        <w:rPr>
          <w:rFonts w:cs="Arial"/>
          <w:sz w:val="20"/>
          <w:szCs w:val="20"/>
          <w:lang w:eastAsia="en-CA"/>
        </w:rPr>
        <w:t xml:space="preserve">community </w:t>
      </w:r>
      <w:r w:rsidR="00B9120B" w:rsidRPr="00476C8D">
        <w:rPr>
          <w:rFonts w:cs="Arial"/>
          <w:sz w:val="20"/>
          <w:szCs w:val="20"/>
          <w:lang w:eastAsia="en-CA"/>
        </w:rPr>
        <w:lastRenderedPageBreak/>
        <w:t xml:space="preserve">participation </w:t>
      </w:r>
      <w:r>
        <w:rPr>
          <w:rFonts w:cs="Arial"/>
          <w:sz w:val="20"/>
          <w:szCs w:val="20"/>
          <w:lang w:eastAsia="en-CA"/>
        </w:rPr>
        <w:t>in</w:t>
      </w:r>
      <w:r w:rsidR="003C3A28">
        <w:rPr>
          <w:rFonts w:cs="Arial"/>
          <w:sz w:val="20"/>
          <w:szCs w:val="20"/>
          <w:lang w:eastAsia="en-CA"/>
        </w:rPr>
        <w:t xml:space="preserve"> </w:t>
      </w:r>
      <w:r w:rsidR="00E332C7">
        <w:rPr>
          <w:sz w:val="20"/>
          <w:szCs w:val="20"/>
          <w:lang w:eastAsia="en-CA"/>
        </w:rPr>
        <w:t>GSP</w:t>
      </w:r>
      <w:r w:rsidR="00C34DFB" w:rsidRPr="00476C8D">
        <w:rPr>
          <w:rFonts w:cs="Arial"/>
          <w:sz w:val="20"/>
          <w:szCs w:val="20"/>
          <w:lang w:eastAsia="en-CA"/>
        </w:rPr>
        <w:t xml:space="preserve"> implementation activities</w:t>
      </w:r>
      <w:r w:rsidR="00B9120B" w:rsidRPr="00476C8D">
        <w:rPr>
          <w:rFonts w:cs="Arial"/>
          <w:sz w:val="20"/>
          <w:szCs w:val="20"/>
          <w:lang w:eastAsia="en-CA"/>
        </w:rPr>
        <w:t>.</w:t>
      </w:r>
      <w:r w:rsidR="009F0232">
        <w:rPr>
          <w:rFonts w:cs="Arial"/>
          <w:sz w:val="20"/>
          <w:szCs w:val="20"/>
          <w:lang w:eastAsia="en-CA"/>
        </w:rPr>
        <w:t xml:space="preserve"> </w:t>
      </w:r>
      <w:r>
        <w:rPr>
          <w:rFonts w:cs="Arial"/>
          <w:sz w:val="20"/>
          <w:szCs w:val="20"/>
          <w:lang w:eastAsia="en-CA"/>
        </w:rPr>
        <w:t>M</w:t>
      </w:r>
      <w:r w:rsidR="00DA6379">
        <w:rPr>
          <w:rFonts w:cs="Arial"/>
          <w:sz w:val="20"/>
          <w:szCs w:val="20"/>
          <w:lang w:eastAsia="en-CA"/>
        </w:rPr>
        <w:t xml:space="preserve">eeting </w:t>
      </w:r>
      <w:r>
        <w:rPr>
          <w:rFonts w:cs="Arial"/>
          <w:sz w:val="20"/>
          <w:szCs w:val="20"/>
          <w:lang w:eastAsia="en-CA"/>
        </w:rPr>
        <w:t xml:space="preserve">agendas and </w:t>
      </w:r>
      <w:r w:rsidR="00DA6379">
        <w:rPr>
          <w:rFonts w:cs="Arial"/>
          <w:sz w:val="20"/>
          <w:szCs w:val="20"/>
          <w:lang w:eastAsia="en-CA"/>
        </w:rPr>
        <w:t>m</w:t>
      </w:r>
      <w:r w:rsidR="00B9120B" w:rsidRPr="00476C8D">
        <w:rPr>
          <w:rFonts w:cs="Arial"/>
          <w:sz w:val="20"/>
          <w:szCs w:val="20"/>
          <w:lang w:eastAsia="en-CA"/>
        </w:rPr>
        <w:t xml:space="preserve">inutes will be posted on the </w:t>
      </w:r>
      <w:r>
        <w:rPr>
          <w:rFonts w:cs="Arial"/>
          <w:sz w:val="20"/>
          <w:szCs w:val="20"/>
          <w:lang w:eastAsia="en-CA"/>
        </w:rPr>
        <w:t xml:space="preserve">Tracy </w:t>
      </w:r>
      <w:r w:rsidR="00466440">
        <w:rPr>
          <w:rFonts w:cs="Arial"/>
          <w:sz w:val="20"/>
          <w:szCs w:val="20"/>
          <w:lang w:eastAsia="en-CA"/>
        </w:rPr>
        <w:t>Subbasin</w:t>
      </w:r>
      <w:r w:rsidR="0074052A">
        <w:rPr>
          <w:rFonts w:cs="Arial"/>
          <w:sz w:val="20"/>
          <w:szCs w:val="20"/>
          <w:lang w:eastAsia="en-CA"/>
        </w:rPr>
        <w:t xml:space="preserve"> website</w:t>
      </w:r>
      <w:r w:rsidR="00DA6379">
        <w:rPr>
          <w:rFonts w:cs="Arial"/>
          <w:sz w:val="20"/>
          <w:szCs w:val="20"/>
          <w:lang w:eastAsia="en-CA"/>
        </w:rPr>
        <w:t>.</w:t>
      </w:r>
      <w:r w:rsidR="00C34DFB" w:rsidRPr="00476C8D">
        <w:rPr>
          <w:rFonts w:cs="Arial"/>
          <w:sz w:val="20"/>
          <w:szCs w:val="20"/>
          <w:lang w:eastAsia="en-CA"/>
        </w:rPr>
        <w:t xml:space="preserve"> </w:t>
      </w:r>
      <w:r w:rsidR="0074052A">
        <w:rPr>
          <w:rFonts w:cs="Arial"/>
          <w:sz w:val="20"/>
          <w:szCs w:val="20"/>
          <w:lang w:eastAsia="en-CA"/>
        </w:rPr>
        <w:t xml:space="preserve">Quarterly </w:t>
      </w:r>
      <w:r w:rsidR="005A07C8">
        <w:rPr>
          <w:rFonts w:cs="Arial"/>
          <w:sz w:val="20"/>
          <w:szCs w:val="20"/>
        </w:rPr>
        <w:t>GSP Coordination Committee</w:t>
      </w:r>
      <w:r w:rsidR="0074052A">
        <w:rPr>
          <w:rFonts w:cs="Arial"/>
          <w:sz w:val="20"/>
          <w:szCs w:val="20"/>
          <w:lang w:eastAsia="en-CA"/>
        </w:rPr>
        <w:t xml:space="preserve"> </w:t>
      </w:r>
      <w:r w:rsidR="00C34DFB" w:rsidRPr="00476C8D">
        <w:rPr>
          <w:rFonts w:cs="Arial"/>
          <w:sz w:val="20"/>
          <w:szCs w:val="20"/>
          <w:lang w:eastAsia="en-CA"/>
        </w:rPr>
        <w:t>meetings</w:t>
      </w:r>
      <w:r w:rsidR="004C61D0">
        <w:rPr>
          <w:rFonts w:cs="Arial"/>
          <w:sz w:val="20"/>
          <w:szCs w:val="20"/>
          <w:lang w:eastAsia="en-CA"/>
        </w:rPr>
        <w:t xml:space="preserve"> are an important engagement activity outlined in the </w:t>
      </w:r>
      <w:r w:rsidR="00E332C7">
        <w:rPr>
          <w:sz w:val="20"/>
          <w:szCs w:val="20"/>
          <w:lang w:eastAsia="en-CA"/>
        </w:rPr>
        <w:t>GSP</w:t>
      </w:r>
      <w:r w:rsidR="004C61D0">
        <w:rPr>
          <w:rFonts w:cs="Arial"/>
          <w:sz w:val="20"/>
          <w:szCs w:val="20"/>
          <w:lang w:eastAsia="en-CA"/>
        </w:rPr>
        <w:t xml:space="preserve"> and</w:t>
      </w:r>
      <w:r w:rsidR="00601898" w:rsidRPr="00476C8D">
        <w:rPr>
          <w:rFonts w:cs="Arial"/>
          <w:sz w:val="20"/>
          <w:szCs w:val="20"/>
          <w:lang w:eastAsia="en-CA"/>
        </w:rPr>
        <w:t xml:space="preserve"> provide </w:t>
      </w:r>
      <w:r w:rsidR="004C61D0">
        <w:rPr>
          <w:rFonts w:cs="Arial"/>
          <w:sz w:val="20"/>
          <w:szCs w:val="20"/>
          <w:lang w:eastAsia="en-CA"/>
        </w:rPr>
        <w:t xml:space="preserve">regular </w:t>
      </w:r>
      <w:r w:rsidR="00601898" w:rsidRPr="00476C8D">
        <w:rPr>
          <w:rFonts w:cs="Arial"/>
          <w:sz w:val="20"/>
          <w:szCs w:val="20"/>
          <w:lang w:eastAsia="en-CA"/>
        </w:rPr>
        <w:t xml:space="preserve">opportunities </w:t>
      </w:r>
      <w:r w:rsidR="00B652AD">
        <w:rPr>
          <w:rFonts w:cs="Arial"/>
          <w:sz w:val="20"/>
          <w:szCs w:val="20"/>
          <w:lang w:eastAsia="en-CA"/>
        </w:rPr>
        <w:t xml:space="preserve">for </w:t>
      </w:r>
      <w:r w:rsidR="00C34E90">
        <w:rPr>
          <w:sz w:val="20"/>
          <w:szCs w:val="20"/>
          <w:lang w:eastAsia="en-CA"/>
        </w:rPr>
        <w:t>GSA</w:t>
      </w:r>
      <w:r w:rsidR="00B652AD">
        <w:rPr>
          <w:rFonts w:cs="Arial"/>
          <w:sz w:val="20"/>
          <w:szCs w:val="20"/>
          <w:lang w:eastAsia="en-CA"/>
        </w:rPr>
        <w:t xml:space="preserve"> staff and technical consultants </w:t>
      </w:r>
      <w:r w:rsidR="00601898" w:rsidRPr="00476C8D">
        <w:rPr>
          <w:rFonts w:cs="Arial"/>
          <w:sz w:val="20"/>
          <w:szCs w:val="20"/>
          <w:lang w:eastAsia="en-CA"/>
        </w:rPr>
        <w:t xml:space="preserve">to share </w:t>
      </w:r>
      <w:r w:rsidR="0029394F" w:rsidRPr="00476C8D">
        <w:rPr>
          <w:rFonts w:cs="Arial"/>
          <w:sz w:val="20"/>
          <w:szCs w:val="20"/>
          <w:lang w:eastAsia="en-CA"/>
        </w:rPr>
        <w:t>progress</w:t>
      </w:r>
      <w:r>
        <w:rPr>
          <w:rFonts w:cs="Arial"/>
          <w:sz w:val="20"/>
          <w:szCs w:val="20"/>
          <w:lang w:eastAsia="en-CA"/>
        </w:rPr>
        <w:t xml:space="preserve"> on GSP implementation</w:t>
      </w:r>
      <w:r w:rsidR="0029394F" w:rsidRPr="00476C8D">
        <w:rPr>
          <w:rFonts w:cs="Arial"/>
          <w:sz w:val="20"/>
          <w:szCs w:val="20"/>
          <w:lang w:eastAsia="en-CA"/>
        </w:rPr>
        <w:t xml:space="preserve"> and solicit</w:t>
      </w:r>
      <w:r w:rsidR="004C61D0">
        <w:rPr>
          <w:rFonts w:cs="Arial"/>
          <w:sz w:val="20"/>
          <w:szCs w:val="20"/>
          <w:lang w:eastAsia="en-CA"/>
        </w:rPr>
        <w:t xml:space="preserve"> stakeholder</w:t>
      </w:r>
      <w:r w:rsidR="0029394F" w:rsidRPr="00476C8D">
        <w:rPr>
          <w:rFonts w:cs="Arial"/>
          <w:sz w:val="20"/>
          <w:szCs w:val="20"/>
          <w:lang w:eastAsia="en-CA"/>
        </w:rPr>
        <w:t xml:space="preserve"> feedback on </w:t>
      </w:r>
      <w:r w:rsidR="00B652AD">
        <w:rPr>
          <w:rFonts w:cs="Arial"/>
          <w:sz w:val="20"/>
          <w:szCs w:val="20"/>
          <w:lang w:eastAsia="en-CA"/>
        </w:rPr>
        <w:t>projects and management actions</w:t>
      </w:r>
      <w:r w:rsidR="004C61D0">
        <w:rPr>
          <w:rFonts w:cs="Arial"/>
          <w:sz w:val="20"/>
          <w:szCs w:val="20"/>
          <w:lang w:eastAsia="en-CA"/>
        </w:rPr>
        <w:t>.</w:t>
      </w:r>
      <w:r w:rsidR="0029394F" w:rsidRPr="00476C8D">
        <w:rPr>
          <w:rFonts w:cs="Arial"/>
          <w:sz w:val="20"/>
          <w:szCs w:val="20"/>
          <w:lang w:eastAsia="en-CA"/>
        </w:rPr>
        <w:t xml:space="preserve"> </w:t>
      </w:r>
    </w:p>
    <w:p w14:paraId="326C226C" w14:textId="4CD68994" w:rsidR="00AE25D9" w:rsidRPr="00476C8D" w:rsidRDefault="00351BC6" w:rsidP="00476C8D">
      <w:pPr>
        <w:pStyle w:val="BodyText1"/>
        <w:contextualSpacing/>
        <w:rPr>
          <w:rFonts w:cs="Arial"/>
          <w:sz w:val="20"/>
          <w:szCs w:val="20"/>
          <w:lang w:eastAsia="en-CA"/>
        </w:rPr>
      </w:pPr>
      <w:r>
        <w:rPr>
          <w:rFonts w:cs="Arial"/>
          <w:sz w:val="20"/>
          <w:szCs w:val="20"/>
          <w:lang w:eastAsia="en-CA"/>
        </w:rPr>
        <w:t xml:space="preserve">As </w:t>
      </w:r>
      <w:r w:rsidR="0074052A">
        <w:rPr>
          <w:rFonts w:cs="Arial"/>
          <w:sz w:val="20"/>
          <w:szCs w:val="20"/>
          <w:lang w:eastAsia="en-CA"/>
        </w:rPr>
        <w:t>outlined</w:t>
      </w:r>
      <w:r>
        <w:rPr>
          <w:rFonts w:cs="Arial"/>
          <w:sz w:val="20"/>
          <w:szCs w:val="20"/>
          <w:lang w:eastAsia="en-CA"/>
        </w:rPr>
        <w:t xml:space="preserve"> in Section </w:t>
      </w:r>
      <w:r w:rsidR="003C3A28">
        <w:rPr>
          <w:rFonts w:cs="Arial"/>
          <w:sz w:val="20"/>
          <w:szCs w:val="20"/>
          <w:lang w:eastAsia="en-CA"/>
        </w:rPr>
        <w:t>3</w:t>
      </w:r>
      <w:r>
        <w:rPr>
          <w:rFonts w:cs="Arial"/>
          <w:sz w:val="20"/>
          <w:szCs w:val="20"/>
          <w:lang w:eastAsia="en-CA"/>
        </w:rPr>
        <w:t xml:space="preserve"> above, several stakeholders </w:t>
      </w:r>
      <w:r w:rsidR="0074052A">
        <w:rPr>
          <w:rFonts w:cs="Arial"/>
          <w:sz w:val="20"/>
          <w:szCs w:val="20"/>
          <w:lang w:eastAsia="en-CA"/>
        </w:rPr>
        <w:t>noted</w:t>
      </w:r>
      <w:r>
        <w:rPr>
          <w:rFonts w:cs="Arial"/>
          <w:sz w:val="20"/>
          <w:szCs w:val="20"/>
          <w:lang w:eastAsia="en-CA"/>
        </w:rPr>
        <w:t xml:space="preserve"> that the </w:t>
      </w:r>
      <w:r w:rsidR="005A07C8">
        <w:rPr>
          <w:rFonts w:cs="Arial"/>
          <w:sz w:val="20"/>
          <w:szCs w:val="20"/>
        </w:rPr>
        <w:t>GSP Coordination Committee</w:t>
      </w:r>
      <w:r>
        <w:rPr>
          <w:rFonts w:cs="Arial"/>
          <w:sz w:val="20"/>
          <w:szCs w:val="20"/>
          <w:lang w:eastAsia="en-CA"/>
        </w:rPr>
        <w:t xml:space="preserve"> meetings occur at unfavorable times during regular working hours. T</w:t>
      </w:r>
      <w:r w:rsidR="00AE25D9" w:rsidRPr="00476C8D">
        <w:rPr>
          <w:rFonts w:cs="Arial"/>
          <w:sz w:val="20"/>
          <w:szCs w:val="20"/>
          <w:lang w:eastAsia="en-CA"/>
        </w:rPr>
        <w:t xml:space="preserve">he </w:t>
      </w:r>
      <w:r w:rsidR="00C34E90">
        <w:rPr>
          <w:rFonts w:cs="Arial"/>
          <w:sz w:val="20"/>
          <w:szCs w:val="20"/>
          <w:lang w:eastAsia="en-CA"/>
        </w:rPr>
        <w:t>GSAs</w:t>
      </w:r>
      <w:r w:rsidR="00AE25D9" w:rsidRPr="00476C8D">
        <w:rPr>
          <w:rFonts w:cs="Arial"/>
          <w:sz w:val="20"/>
          <w:szCs w:val="20"/>
          <w:lang w:eastAsia="en-CA"/>
        </w:rPr>
        <w:t xml:space="preserve"> may consider changing the</w:t>
      </w:r>
      <w:r>
        <w:rPr>
          <w:rFonts w:cs="Arial"/>
          <w:sz w:val="20"/>
          <w:szCs w:val="20"/>
          <w:lang w:eastAsia="en-CA"/>
        </w:rPr>
        <w:t xml:space="preserve"> </w:t>
      </w:r>
      <w:r w:rsidR="005A07C8">
        <w:rPr>
          <w:rFonts w:cs="Arial"/>
          <w:sz w:val="20"/>
          <w:szCs w:val="20"/>
        </w:rPr>
        <w:t>GSP Coordination Committee</w:t>
      </w:r>
      <w:r>
        <w:rPr>
          <w:rFonts w:cs="Arial"/>
          <w:sz w:val="20"/>
          <w:szCs w:val="20"/>
          <w:lang w:eastAsia="en-CA"/>
        </w:rPr>
        <w:t xml:space="preserve"> meeting</w:t>
      </w:r>
      <w:r w:rsidR="00AE25D9" w:rsidRPr="00476C8D">
        <w:rPr>
          <w:rFonts w:cs="Arial"/>
          <w:sz w:val="20"/>
          <w:szCs w:val="20"/>
          <w:lang w:eastAsia="en-CA"/>
        </w:rPr>
        <w:t xml:space="preserve"> time and/or location</w:t>
      </w:r>
      <w:r w:rsidR="00E8454C" w:rsidRPr="00476C8D">
        <w:rPr>
          <w:rFonts w:cs="Arial"/>
          <w:sz w:val="20"/>
          <w:szCs w:val="20"/>
          <w:lang w:eastAsia="en-CA"/>
        </w:rPr>
        <w:t xml:space="preserve"> </w:t>
      </w:r>
      <w:r w:rsidR="00AE25D9" w:rsidRPr="00476C8D">
        <w:rPr>
          <w:rFonts w:cs="Arial"/>
          <w:sz w:val="20"/>
          <w:szCs w:val="20"/>
          <w:lang w:eastAsia="en-CA"/>
        </w:rPr>
        <w:t>to ensure that meetings are accessible to a larger audience</w:t>
      </w:r>
      <w:r>
        <w:rPr>
          <w:rFonts w:cs="Arial"/>
          <w:sz w:val="20"/>
          <w:szCs w:val="20"/>
          <w:lang w:eastAsia="en-CA"/>
        </w:rPr>
        <w:t xml:space="preserve">. The GSAs may also wish to </w:t>
      </w:r>
      <w:r w:rsidR="003C3A28">
        <w:rPr>
          <w:rFonts w:cs="Arial"/>
          <w:sz w:val="20"/>
          <w:szCs w:val="20"/>
          <w:lang w:eastAsia="en-CA"/>
        </w:rPr>
        <w:t>consider recording</w:t>
      </w:r>
      <w:r w:rsidR="009F0232">
        <w:rPr>
          <w:rFonts w:cs="Arial"/>
          <w:sz w:val="20"/>
          <w:szCs w:val="20"/>
          <w:lang w:eastAsia="en-CA"/>
        </w:rPr>
        <w:t xml:space="preserve"> the meetings</w:t>
      </w:r>
      <w:r w:rsidR="0074052A">
        <w:rPr>
          <w:rFonts w:cs="Arial"/>
          <w:sz w:val="20"/>
          <w:szCs w:val="20"/>
          <w:lang w:eastAsia="en-CA"/>
        </w:rPr>
        <w:t xml:space="preserve"> and posting the recordings on the Tracy Subbasin website</w:t>
      </w:r>
      <w:r w:rsidR="009F0232">
        <w:rPr>
          <w:rFonts w:cs="Arial"/>
          <w:sz w:val="20"/>
          <w:szCs w:val="20"/>
          <w:lang w:eastAsia="en-CA"/>
        </w:rPr>
        <w:t xml:space="preserve"> for later reference by </w:t>
      </w:r>
      <w:r w:rsidR="0074052A">
        <w:rPr>
          <w:rFonts w:cs="Arial"/>
          <w:sz w:val="20"/>
          <w:szCs w:val="20"/>
          <w:lang w:eastAsia="en-CA"/>
        </w:rPr>
        <w:t xml:space="preserve">those </w:t>
      </w:r>
      <w:r w:rsidR="009F0232">
        <w:rPr>
          <w:rFonts w:cs="Arial"/>
          <w:sz w:val="20"/>
          <w:szCs w:val="20"/>
          <w:lang w:eastAsia="en-CA"/>
        </w:rPr>
        <w:t xml:space="preserve">unable to attend </w:t>
      </w:r>
      <w:r w:rsidR="0074052A">
        <w:rPr>
          <w:rFonts w:cs="Arial"/>
          <w:sz w:val="20"/>
          <w:szCs w:val="20"/>
          <w:lang w:eastAsia="en-CA"/>
        </w:rPr>
        <w:t xml:space="preserve">the regularly scheduled </w:t>
      </w:r>
      <w:r>
        <w:rPr>
          <w:rFonts w:cs="Arial"/>
          <w:sz w:val="20"/>
          <w:szCs w:val="20"/>
          <w:lang w:eastAsia="en-CA"/>
        </w:rPr>
        <w:t>meeting</w:t>
      </w:r>
      <w:r w:rsidR="0074052A">
        <w:rPr>
          <w:rFonts w:cs="Arial"/>
          <w:sz w:val="20"/>
          <w:szCs w:val="20"/>
          <w:lang w:eastAsia="en-CA"/>
        </w:rPr>
        <w:t>s</w:t>
      </w:r>
      <w:r w:rsidR="008C4EF1" w:rsidRPr="00476C8D">
        <w:rPr>
          <w:rFonts w:cs="Arial"/>
          <w:sz w:val="20"/>
          <w:szCs w:val="20"/>
          <w:lang w:eastAsia="en-CA"/>
        </w:rPr>
        <w:t>.</w:t>
      </w:r>
      <w:r w:rsidR="00AF790F">
        <w:rPr>
          <w:rFonts w:cs="Arial"/>
          <w:sz w:val="20"/>
          <w:szCs w:val="20"/>
          <w:lang w:eastAsia="en-CA"/>
        </w:rPr>
        <w:t xml:space="preserve"> </w:t>
      </w:r>
      <w:r w:rsidR="00C60CD7">
        <w:rPr>
          <w:rFonts w:cs="Arial"/>
          <w:sz w:val="20"/>
          <w:szCs w:val="20"/>
          <w:lang w:eastAsia="en-CA"/>
        </w:rPr>
        <w:t>H</w:t>
      </w:r>
      <w:r w:rsidR="00AF790F">
        <w:rPr>
          <w:rFonts w:cs="Arial"/>
          <w:sz w:val="20"/>
          <w:szCs w:val="20"/>
          <w:lang w:eastAsia="en-CA"/>
        </w:rPr>
        <w:t xml:space="preserve">olding meetings </w:t>
      </w:r>
      <w:r>
        <w:rPr>
          <w:rFonts w:cs="Arial"/>
          <w:sz w:val="20"/>
          <w:szCs w:val="20"/>
          <w:lang w:eastAsia="en-CA"/>
        </w:rPr>
        <w:t>after work hours</w:t>
      </w:r>
      <w:r w:rsidR="00C60CD7">
        <w:rPr>
          <w:rFonts w:cs="Arial"/>
          <w:sz w:val="20"/>
          <w:szCs w:val="20"/>
          <w:lang w:eastAsia="en-CA"/>
        </w:rPr>
        <w:t xml:space="preserve"> and </w:t>
      </w:r>
      <w:r w:rsidR="00E76858">
        <w:rPr>
          <w:rFonts w:cs="Arial"/>
          <w:sz w:val="20"/>
          <w:szCs w:val="20"/>
          <w:lang w:eastAsia="en-CA"/>
        </w:rPr>
        <w:t>in spaces</w:t>
      </w:r>
      <w:r w:rsidR="00AF790F">
        <w:rPr>
          <w:rFonts w:cs="Arial"/>
          <w:sz w:val="20"/>
          <w:szCs w:val="20"/>
          <w:lang w:eastAsia="en-CA"/>
        </w:rPr>
        <w:t xml:space="preserve"> </w:t>
      </w:r>
      <w:r w:rsidR="00C60CD7">
        <w:rPr>
          <w:rFonts w:cs="Arial"/>
          <w:sz w:val="20"/>
          <w:szCs w:val="20"/>
          <w:lang w:eastAsia="en-CA"/>
        </w:rPr>
        <w:t xml:space="preserve">or facilities that are familiar to </w:t>
      </w:r>
      <w:r>
        <w:rPr>
          <w:rFonts w:cs="Arial"/>
          <w:sz w:val="20"/>
          <w:szCs w:val="20"/>
          <w:lang w:eastAsia="en-CA"/>
        </w:rPr>
        <w:t xml:space="preserve">the </w:t>
      </w:r>
      <w:r w:rsidR="00C60CD7">
        <w:rPr>
          <w:rFonts w:cs="Arial"/>
          <w:sz w:val="20"/>
          <w:szCs w:val="20"/>
          <w:lang w:eastAsia="en-CA"/>
        </w:rPr>
        <w:t xml:space="preserve">community </w:t>
      </w:r>
      <w:r>
        <w:rPr>
          <w:rFonts w:cs="Arial"/>
          <w:sz w:val="20"/>
          <w:szCs w:val="20"/>
          <w:lang w:eastAsia="en-CA"/>
        </w:rPr>
        <w:t>may</w:t>
      </w:r>
      <w:r w:rsidR="00C60CD7">
        <w:rPr>
          <w:rFonts w:cs="Arial"/>
          <w:sz w:val="20"/>
          <w:szCs w:val="20"/>
          <w:lang w:eastAsia="en-CA"/>
        </w:rPr>
        <w:t xml:space="preserve"> encourage </w:t>
      </w:r>
      <w:r>
        <w:rPr>
          <w:rFonts w:cs="Arial"/>
          <w:sz w:val="20"/>
          <w:szCs w:val="20"/>
          <w:lang w:eastAsia="en-CA"/>
        </w:rPr>
        <w:t xml:space="preserve">greater </w:t>
      </w:r>
      <w:r w:rsidR="008C4EF1" w:rsidRPr="00476C8D">
        <w:rPr>
          <w:rFonts w:cs="Arial"/>
          <w:sz w:val="20"/>
          <w:szCs w:val="20"/>
          <w:lang w:eastAsia="en-CA"/>
        </w:rPr>
        <w:t xml:space="preserve">participation in </w:t>
      </w:r>
      <w:r w:rsidR="00C34E90">
        <w:rPr>
          <w:sz w:val="20"/>
          <w:szCs w:val="20"/>
          <w:lang w:eastAsia="en-CA"/>
        </w:rPr>
        <w:t>GSA</w:t>
      </w:r>
      <w:r w:rsidR="008C4EF1" w:rsidRPr="00476C8D">
        <w:rPr>
          <w:rFonts w:cs="Arial"/>
          <w:sz w:val="20"/>
          <w:szCs w:val="20"/>
          <w:lang w:eastAsia="en-CA"/>
        </w:rPr>
        <w:t xml:space="preserve"> </w:t>
      </w:r>
      <w:r w:rsidR="004C61D0">
        <w:rPr>
          <w:rFonts w:cs="Arial"/>
          <w:sz w:val="20"/>
          <w:szCs w:val="20"/>
          <w:lang w:eastAsia="en-CA"/>
        </w:rPr>
        <w:t>activities</w:t>
      </w:r>
      <w:r w:rsidR="008C4EF1" w:rsidRPr="00476C8D">
        <w:rPr>
          <w:rFonts w:cs="Arial"/>
          <w:sz w:val="20"/>
          <w:szCs w:val="20"/>
          <w:lang w:eastAsia="en-CA"/>
        </w:rPr>
        <w:t>.</w:t>
      </w:r>
      <w:r w:rsidR="00E8454C" w:rsidRPr="00476C8D">
        <w:rPr>
          <w:rFonts w:cs="Arial"/>
          <w:sz w:val="20"/>
          <w:szCs w:val="20"/>
          <w:lang w:eastAsia="en-CA"/>
        </w:rPr>
        <w:t xml:space="preserve"> </w:t>
      </w:r>
      <w:r w:rsidR="005A07C8">
        <w:rPr>
          <w:rFonts w:cs="Arial"/>
          <w:sz w:val="20"/>
          <w:szCs w:val="20"/>
          <w:lang w:eastAsia="en-CA"/>
        </w:rPr>
        <w:t>Though their schedules and purposes are different, the Tracy Subbasin GSAs also have regular board meetings that these tactics could apply to. The GSAs could also add information regarding their board meetings to the Tracy Subbasin website to increase the amount of consistent outreach and messaging being disseminated across communication channels.</w:t>
      </w:r>
    </w:p>
    <w:p w14:paraId="66D972E4" w14:textId="41D5B7CB" w:rsidR="00516F6F" w:rsidRPr="001B53DC" w:rsidRDefault="004B665D" w:rsidP="00476C8D">
      <w:pPr>
        <w:pStyle w:val="Heading3"/>
        <w:contextualSpacing/>
      </w:pPr>
      <w:bookmarkStart w:id="60" w:name="_Toc44024077"/>
      <w:bookmarkStart w:id="61" w:name="_Toc49934171"/>
      <w:bookmarkStart w:id="62" w:name="_Toc121845410"/>
      <w:r w:rsidRPr="001B53DC">
        <w:t xml:space="preserve">Public </w:t>
      </w:r>
      <w:r w:rsidR="00516F6F" w:rsidRPr="001B53DC">
        <w:t>Workshops</w:t>
      </w:r>
      <w:bookmarkEnd w:id="60"/>
      <w:bookmarkEnd w:id="61"/>
      <w:bookmarkEnd w:id="62"/>
      <w:r w:rsidR="0029394F" w:rsidRPr="001B53DC">
        <w:t xml:space="preserve"> </w:t>
      </w:r>
    </w:p>
    <w:p w14:paraId="0F988D2A" w14:textId="41E33A65" w:rsidR="00641238" w:rsidRPr="00476C8D" w:rsidRDefault="000D4490" w:rsidP="00FF264A">
      <w:pPr>
        <w:pStyle w:val="BodyText1"/>
        <w:rPr>
          <w:rFonts w:cs="Arial"/>
          <w:sz w:val="20"/>
          <w:szCs w:val="20"/>
          <w:lang w:eastAsia="en-CA"/>
        </w:rPr>
      </w:pPr>
      <w:r>
        <w:rPr>
          <w:rFonts w:cs="Arial"/>
          <w:sz w:val="20"/>
          <w:szCs w:val="20"/>
          <w:lang w:eastAsia="en-CA"/>
        </w:rPr>
        <w:t xml:space="preserve">Public workshops are identified in </w:t>
      </w:r>
      <w:r w:rsidR="00351BC6">
        <w:rPr>
          <w:rFonts w:cs="Arial"/>
          <w:sz w:val="20"/>
          <w:szCs w:val="20"/>
          <w:lang w:eastAsia="en-CA"/>
        </w:rPr>
        <w:t xml:space="preserve">the </w:t>
      </w:r>
      <w:r w:rsidR="00E332C7">
        <w:rPr>
          <w:rFonts w:cs="Arial"/>
          <w:sz w:val="20"/>
          <w:szCs w:val="20"/>
          <w:lang w:eastAsia="en-CA"/>
        </w:rPr>
        <w:t>GSP</w:t>
      </w:r>
      <w:r>
        <w:rPr>
          <w:rFonts w:cs="Arial"/>
          <w:sz w:val="20"/>
          <w:szCs w:val="20"/>
          <w:lang w:eastAsia="en-CA"/>
        </w:rPr>
        <w:t xml:space="preserve"> as</w:t>
      </w:r>
      <w:r w:rsidR="00351BC6">
        <w:rPr>
          <w:rFonts w:cs="Arial"/>
          <w:sz w:val="20"/>
          <w:szCs w:val="20"/>
          <w:lang w:eastAsia="en-CA"/>
        </w:rPr>
        <w:t xml:space="preserve"> an</w:t>
      </w:r>
      <w:r>
        <w:rPr>
          <w:rFonts w:cs="Arial"/>
          <w:sz w:val="20"/>
          <w:szCs w:val="20"/>
          <w:lang w:eastAsia="en-CA"/>
        </w:rPr>
        <w:t xml:space="preserve"> important communication and engagement activit</w:t>
      </w:r>
      <w:r w:rsidR="00351BC6">
        <w:rPr>
          <w:rFonts w:cs="Arial"/>
          <w:sz w:val="20"/>
          <w:szCs w:val="20"/>
          <w:lang w:eastAsia="en-CA"/>
        </w:rPr>
        <w:t xml:space="preserve">y </w:t>
      </w:r>
      <w:r>
        <w:rPr>
          <w:rFonts w:cs="Arial"/>
          <w:sz w:val="20"/>
          <w:szCs w:val="20"/>
          <w:lang w:eastAsia="en-CA"/>
        </w:rPr>
        <w:t xml:space="preserve">during </w:t>
      </w:r>
      <w:r w:rsidR="00351BC6">
        <w:rPr>
          <w:rFonts w:cs="Arial"/>
          <w:sz w:val="20"/>
          <w:szCs w:val="20"/>
          <w:lang w:eastAsia="en-CA"/>
        </w:rPr>
        <w:t xml:space="preserve">GSP </w:t>
      </w:r>
      <w:r>
        <w:rPr>
          <w:rFonts w:cs="Arial"/>
          <w:sz w:val="20"/>
          <w:szCs w:val="20"/>
          <w:lang w:eastAsia="en-CA"/>
        </w:rPr>
        <w:t xml:space="preserve">implementation. </w:t>
      </w:r>
      <w:r w:rsidR="00AE25D9" w:rsidRPr="00476C8D">
        <w:rPr>
          <w:rFonts w:cs="Arial"/>
          <w:sz w:val="20"/>
          <w:szCs w:val="20"/>
          <w:lang w:eastAsia="en-CA"/>
        </w:rPr>
        <w:t xml:space="preserve">The </w:t>
      </w:r>
      <w:r w:rsidR="00C34E90">
        <w:rPr>
          <w:rFonts w:cs="Arial"/>
          <w:sz w:val="20"/>
          <w:szCs w:val="20"/>
          <w:lang w:eastAsia="en-CA"/>
        </w:rPr>
        <w:t>GSAs</w:t>
      </w:r>
      <w:r w:rsidR="00AE25D9" w:rsidRPr="00476C8D">
        <w:rPr>
          <w:rFonts w:cs="Arial"/>
          <w:sz w:val="20"/>
          <w:szCs w:val="20"/>
          <w:lang w:eastAsia="en-CA"/>
        </w:rPr>
        <w:t xml:space="preserve"> intend to hold at least one public workshop per year</w:t>
      </w:r>
      <w:r>
        <w:rPr>
          <w:rFonts w:cs="Arial"/>
          <w:sz w:val="20"/>
          <w:szCs w:val="20"/>
          <w:lang w:eastAsia="en-CA"/>
        </w:rPr>
        <w:t xml:space="preserve"> to provide updates </w:t>
      </w:r>
      <w:r w:rsidR="00351BC6">
        <w:rPr>
          <w:rFonts w:cs="Arial"/>
          <w:sz w:val="20"/>
          <w:szCs w:val="20"/>
          <w:lang w:eastAsia="en-CA"/>
        </w:rPr>
        <w:t>on GSP implementation</w:t>
      </w:r>
      <w:r w:rsidR="0074052A">
        <w:rPr>
          <w:rFonts w:cs="Arial"/>
          <w:sz w:val="20"/>
          <w:szCs w:val="20"/>
          <w:lang w:eastAsia="en-CA"/>
        </w:rPr>
        <w:t xml:space="preserve"> activities</w:t>
      </w:r>
      <w:r w:rsidR="00351BC6">
        <w:rPr>
          <w:rFonts w:cs="Arial"/>
          <w:sz w:val="20"/>
          <w:szCs w:val="20"/>
          <w:lang w:eastAsia="en-CA"/>
        </w:rPr>
        <w:t xml:space="preserve"> </w:t>
      </w:r>
      <w:r>
        <w:rPr>
          <w:rFonts w:cs="Arial"/>
          <w:sz w:val="20"/>
          <w:szCs w:val="20"/>
          <w:lang w:eastAsia="en-CA"/>
        </w:rPr>
        <w:t xml:space="preserve">and gather </w:t>
      </w:r>
      <w:r w:rsidR="0074052A">
        <w:rPr>
          <w:rFonts w:cs="Arial"/>
          <w:sz w:val="20"/>
          <w:szCs w:val="20"/>
          <w:lang w:eastAsia="en-CA"/>
        </w:rPr>
        <w:t xml:space="preserve">questions and </w:t>
      </w:r>
      <w:r w:rsidR="00351BC6">
        <w:rPr>
          <w:rFonts w:cs="Arial"/>
          <w:sz w:val="20"/>
          <w:szCs w:val="20"/>
          <w:lang w:eastAsia="en-CA"/>
        </w:rPr>
        <w:t xml:space="preserve">feedback </w:t>
      </w:r>
      <w:r>
        <w:rPr>
          <w:rFonts w:cs="Arial"/>
          <w:sz w:val="20"/>
          <w:szCs w:val="20"/>
          <w:lang w:eastAsia="en-CA"/>
        </w:rPr>
        <w:t xml:space="preserve">on topics such as the Annual Report, </w:t>
      </w:r>
      <w:r w:rsidR="00351BC6">
        <w:rPr>
          <w:rFonts w:cs="Arial"/>
          <w:sz w:val="20"/>
          <w:szCs w:val="20"/>
          <w:lang w:eastAsia="en-CA"/>
        </w:rPr>
        <w:t xml:space="preserve">groundwater </w:t>
      </w:r>
      <w:r>
        <w:rPr>
          <w:rFonts w:cs="Arial"/>
          <w:sz w:val="20"/>
          <w:szCs w:val="20"/>
          <w:lang w:eastAsia="en-CA"/>
        </w:rPr>
        <w:t>monitoring activities, and project implementation.</w:t>
      </w:r>
    </w:p>
    <w:p w14:paraId="4EF399C3" w14:textId="6AB0E235" w:rsidR="00EB0420" w:rsidRPr="00CC783D" w:rsidRDefault="00906069" w:rsidP="009F0232">
      <w:pPr>
        <w:pStyle w:val="BodyText1"/>
        <w:rPr>
          <w:rFonts w:cs="Arial"/>
          <w:sz w:val="20"/>
          <w:szCs w:val="20"/>
        </w:rPr>
      </w:pPr>
      <w:r w:rsidRPr="00476C8D">
        <w:rPr>
          <w:rFonts w:cs="Arial"/>
          <w:sz w:val="20"/>
          <w:szCs w:val="20"/>
          <w:lang w:eastAsia="en-CA"/>
        </w:rPr>
        <w:t>Stakeholders</w:t>
      </w:r>
      <w:r w:rsidR="009B325E">
        <w:rPr>
          <w:rFonts w:cs="Arial"/>
          <w:sz w:val="20"/>
          <w:szCs w:val="20"/>
          <w:lang w:eastAsia="en-CA"/>
        </w:rPr>
        <w:t xml:space="preserve"> </w:t>
      </w:r>
      <w:r w:rsidR="00351BC6">
        <w:rPr>
          <w:rFonts w:cs="Arial"/>
          <w:sz w:val="20"/>
          <w:szCs w:val="20"/>
          <w:lang w:eastAsia="en-CA"/>
        </w:rPr>
        <w:t xml:space="preserve">generally </w:t>
      </w:r>
      <w:r w:rsidR="009B325E">
        <w:rPr>
          <w:rFonts w:cs="Arial"/>
          <w:sz w:val="20"/>
          <w:szCs w:val="20"/>
          <w:lang w:eastAsia="en-CA"/>
        </w:rPr>
        <w:t xml:space="preserve">expressed </w:t>
      </w:r>
      <w:r w:rsidR="00351BC6">
        <w:rPr>
          <w:rFonts w:cs="Arial"/>
          <w:sz w:val="20"/>
          <w:szCs w:val="20"/>
          <w:lang w:eastAsia="en-CA"/>
        </w:rPr>
        <w:t xml:space="preserve">a </w:t>
      </w:r>
      <w:r w:rsidRPr="00476C8D">
        <w:rPr>
          <w:rFonts w:cs="Arial"/>
          <w:sz w:val="20"/>
          <w:szCs w:val="20"/>
          <w:lang w:eastAsia="en-CA"/>
        </w:rPr>
        <w:t xml:space="preserve">limited capacity for engagement in </w:t>
      </w:r>
      <w:r w:rsidR="009B325E">
        <w:rPr>
          <w:rFonts w:cs="Arial"/>
          <w:sz w:val="20"/>
          <w:szCs w:val="20"/>
          <w:lang w:eastAsia="en-CA"/>
        </w:rPr>
        <w:t xml:space="preserve">all </w:t>
      </w:r>
      <w:r w:rsidRPr="00476C8D">
        <w:rPr>
          <w:rFonts w:cs="Arial"/>
          <w:sz w:val="20"/>
          <w:szCs w:val="20"/>
          <w:lang w:eastAsia="en-CA"/>
        </w:rPr>
        <w:t>GSP related activities</w:t>
      </w:r>
      <w:r w:rsidR="00E76858">
        <w:rPr>
          <w:rFonts w:cs="Arial"/>
          <w:sz w:val="20"/>
          <w:szCs w:val="20"/>
          <w:lang w:eastAsia="en-CA"/>
        </w:rPr>
        <w:t>; therefore, th</w:t>
      </w:r>
      <w:r w:rsidR="009B325E">
        <w:rPr>
          <w:rFonts w:cs="Arial"/>
          <w:sz w:val="20"/>
          <w:szCs w:val="20"/>
          <w:lang w:eastAsia="en-CA"/>
        </w:rPr>
        <w:t xml:space="preserve">e </w:t>
      </w:r>
      <w:r w:rsidR="00C34E90">
        <w:rPr>
          <w:rFonts w:cs="Arial"/>
          <w:sz w:val="20"/>
          <w:szCs w:val="20"/>
          <w:lang w:eastAsia="en-CA"/>
        </w:rPr>
        <w:t>GSAs</w:t>
      </w:r>
      <w:r w:rsidR="009B325E">
        <w:rPr>
          <w:rFonts w:cs="Arial"/>
          <w:sz w:val="20"/>
          <w:szCs w:val="20"/>
          <w:lang w:eastAsia="en-CA"/>
        </w:rPr>
        <w:t xml:space="preserve"> may consider</w:t>
      </w:r>
      <w:r w:rsidR="004741A7">
        <w:rPr>
          <w:rFonts w:cs="Arial"/>
          <w:sz w:val="20"/>
          <w:szCs w:val="20"/>
          <w:lang w:eastAsia="en-CA"/>
        </w:rPr>
        <w:t xml:space="preserve"> </w:t>
      </w:r>
      <w:r w:rsidRPr="00476C8D">
        <w:rPr>
          <w:rFonts w:cs="Arial"/>
          <w:sz w:val="20"/>
          <w:szCs w:val="20"/>
          <w:lang w:eastAsia="en-CA"/>
        </w:rPr>
        <w:t>holding targeted public workshops</w:t>
      </w:r>
      <w:r w:rsidR="009B325E">
        <w:rPr>
          <w:rFonts w:cs="Arial"/>
          <w:sz w:val="20"/>
          <w:szCs w:val="20"/>
          <w:lang w:eastAsia="en-CA"/>
        </w:rPr>
        <w:t xml:space="preserve"> that are specific to a particular region</w:t>
      </w:r>
      <w:r w:rsidR="0073725B">
        <w:rPr>
          <w:rFonts w:cs="Arial"/>
          <w:sz w:val="20"/>
          <w:szCs w:val="20"/>
          <w:lang w:eastAsia="en-CA"/>
        </w:rPr>
        <w:t>,</w:t>
      </w:r>
      <w:r w:rsidR="009B325E">
        <w:rPr>
          <w:rFonts w:cs="Arial"/>
          <w:sz w:val="20"/>
          <w:szCs w:val="20"/>
          <w:lang w:eastAsia="en-CA"/>
        </w:rPr>
        <w:t xml:space="preserve"> community</w:t>
      </w:r>
      <w:r w:rsidR="009F0232">
        <w:rPr>
          <w:rFonts w:cs="Arial"/>
          <w:sz w:val="20"/>
          <w:szCs w:val="20"/>
          <w:lang w:eastAsia="en-CA"/>
        </w:rPr>
        <w:t>,</w:t>
      </w:r>
      <w:r w:rsidR="009B325E">
        <w:rPr>
          <w:rFonts w:cs="Arial"/>
          <w:sz w:val="20"/>
          <w:szCs w:val="20"/>
          <w:lang w:eastAsia="en-CA"/>
        </w:rPr>
        <w:t xml:space="preserve"> </w:t>
      </w:r>
      <w:r w:rsidR="0073725B">
        <w:rPr>
          <w:rFonts w:cs="Arial"/>
          <w:sz w:val="20"/>
          <w:szCs w:val="20"/>
          <w:lang w:eastAsia="en-CA"/>
        </w:rPr>
        <w:t xml:space="preserve">or a </w:t>
      </w:r>
      <w:r w:rsidR="009B325E">
        <w:rPr>
          <w:rFonts w:cs="Arial"/>
          <w:sz w:val="20"/>
          <w:szCs w:val="20"/>
          <w:lang w:eastAsia="en-CA"/>
        </w:rPr>
        <w:t>localized project or management action</w:t>
      </w:r>
      <w:r w:rsidR="0073725B">
        <w:rPr>
          <w:rFonts w:cs="Arial"/>
          <w:sz w:val="20"/>
          <w:szCs w:val="20"/>
          <w:lang w:eastAsia="en-CA"/>
        </w:rPr>
        <w:t>. Public workshops could also be held in coordination with</w:t>
      </w:r>
      <w:r w:rsidR="009F0232">
        <w:rPr>
          <w:rFonts w:cs="Arial"/>
          <w:sz w:val="20"/>
          <w:szCs w:val="20"/>
          <w:lang w:eastAsia="en-CA"/>
        </w:rPr>
        <w:t xml:space="preserve"> </w:t>
      </w:r>
      <w:r w:rsidR="0073725B">
        <w:rPr>
          <w:rFonts w:cs="Arial"/>
          <w:sz w:val="20"/>
          <w:szCs w:val="20"/>
          <w:lang w:eastAsia="en-CA"/>
        </w:rPr>
        <w:t>community-based organization</w:t>
      </w:r>
      <w:r w:rsidR="0074052A">
        <w:rPr>
          <w:rFonts w:cs="Arial"/>
          <w:sz w:val="20"/>
          <w:szCs w:val="20"/>
          <w:lang w:eastAsia="en-CA"/>
        </w:rPr>
        <w:t>s</w:t>
      </w:r>
      <w:r w:rsidR="0073725B">
        <w:rPr>
          <w:rFonts w:cs="Arial"/>
          <w:sz w:val="20"/>
          <w:szCs w:val="20"/>
          <w:lang w:eastAsia="en-CA"/>
        </w:rPr>
        <w:t xml:space="preserve"> or </w:t>
      </w:r>
      <w:r w:rsidR="009F0232">
        <w:rPr>
          <w:rFonts w:cs="Arial"/>
          <w:sz w:val="20"/>
          <w:szCs w:val="20"/>
          <w:lang w:eastAsia="en-CA"/>
        </w:rPr>
        <w:t>industry association</w:t>
      </w:r>
      <w:r w:rsidR="0074052A">
        <w:rPr>
          <w:rFonts w:cs="Arial"/>
          <w:sz w:val="20"/>
          <w:szCs w:val="20"/>
          <w:lang w:eastAsia="en-CA"/>
        </w:rPr>
        <w:t>s</w:t>
      </w:r>
      <w:r w:rsidR="009F0232">
        <w:rPr>
          <w:rFonts w:cs="Arial"/>
          <w:sz w:val="20"/>
          <w:szCs w:val="20"/>
          <w:lang w:eastAsia="en-CA"/>
        </w:rPr>
        <w:t xml:space="preserve"> </w:t>
      </w:r>
      <w:r w:rsidR="0073725B">
        <w:rPr>
          <w:rFonts w:cs="Arial"/>
          <w:sz w:val="20"/>
          <w:szCs w:val="20"/>
          <w:lang w:eastAsia="en-CA"/>
        </w:rPr>
        <w:t>where GSA staff and technical consultants can be available to answer questions directly.</w:t>
      </w:r>
    </w:p>
    <w:p w14:paraId="5721244F" w14:textId="628EE5D3" w:rsidR="00030F68" w:rsidRPr="00476C8D" w:rsidRDefault="00030F68" w:rsidP="00FF264A">
      <w:pPr>
        <w:pStyle w:val="BodyText1"/>
        <w:widowControl w:val="0"/>
        <w:rPr>
          <w:rFonts w:cs="Arial"/>
          <w:sz w:val="20"/>
          <w:szCs w:val="20"/>
          <w:lang w:eastAsia="en-CA"/>
        </w:rPr>
      </w:pPr>
      <w:r w:rsidRPr="00476C8D">
        <w:rPr>
          <w:rFonts w:cs="Arial"/>
          <w:sz w:val="20"/>
          <w:szCs w:val="20"/>
          <w:lang w:eastAsia="en-CA"/>
        </w:rPr>
        <w:t>The</w:t>
      </w:r>
      <w:r w:rsidR="0073725B">
        <w:rPr>
          <w:rFonts w:cs="Arial"/>
          <w:sz w:val="20"/>
          <w:szCs w:val="20"/>
          <w:lang w:eastAsia="en-CA"/>
        </w:rPr>
        <w:t xml:space="preserve"> workshop</w:t>
      </w:r>
      <w:r w:rsidRPr="00476C8D">
        <w:rPr>
          <w:rFonts w:cs="Arial"/>
          <w:sz w:val="20"/>
          <w:szCs w:val="20"/>
          <w:lang w:eastAsia="en-CA"/>
        </w:rPr>
        <w:t xml:space="preserve"> format </w:t>
      </w:r>
      <w:r w:rsidR="00FC04C1">
        <w:rPr>
          <w:rFonts w:cs="Arial"/>
          <w:sz w:val="20"/>
          <w:szCs w:val="20"/>
          <w:lang w:eastAsia="en-CA"/>
        </w:rPr>
        <w:t>may</w:t>
      </w:r>
      <w:r w:rsidRPr="00476C8D">
        <w:rPr>
          <w:rFonts w:cs="Arial"/>
          <w:sz w:val="20"/>
          <w:szCs w:val="20"/>
          <w:lang w:eastAsia="en-CA"/>
        </w:rPr>
        <w:t xml:space="preserve"> be adapted according to the workshop content,</w:t>
      </w:r>
      <w:r w:rsidR="005310AE" w:rsidRPr="00476C8D">
        <w:rPr>
          <w:rFonts w:cs="Arial"/>
          <w:sz w:val="20"/>
          <w:szCs w:val="20"/>
          <w:lang w:eastAsia="en-CA"/>
        </w:rPr>
        <w:t xml:space="preserve"> feedback from stakeholders, changing</w:t>
      </w:r>
      <w:r w:rsidRPr="00476C8D">
        <w:rPr>
          <w:rFonts w:cs="Arial"/>
          <w:sz w:val="20"/>
          <w:szCs w:val="20"/>
          <w:lang w:eastAsia="en-CA"/>
        </w:rPr>
        <w:t xml:space="preserve"> </w:t>
      </w:r>
      <w:r w:rsidR="005310AE" w:rsidRPr="00476C8D">
        <w:rPr>
          <w:rFonts w:cs="Arial"/>
          <w:sz w:val="20"/>
          <w:szCs w:val="20"/>
          <w:lang w:eastAsia="en-CA"/>
        </w:rPr>
        <w:t xml:space="preserve">conditions in the </w:t>
      </w:r>
      <w:r w:rsidR="009F0232">
        <w:rPr>
          <w:rFonts w:cs="Arial"/>
          <w:sz w:val="20"/>
          <w:szCs w:val="20"/>
          <w:lang w:eastAsia="en-CA"/>
        </w:rPr>
        <w:t>Tracy Subbasin</w:t>
      </w:r>
      <w:r w:rsidR="00E76858">
        <w:rPr>
          <w:rFonts w:cs="Arial"/>
          <w:sz w:val="20"/>
          <w:szCs w:val="20"/>
          <w:lang w:eastAsia="en-CA"/>
        </w:rPr>
        <w:t>, and community partner</w:t>
      </w:r>
      <w:r w:rsidR="0073725B">
        <w:rPr>
          <w:rFonts w:cs="Arial"/>
          <w:sz w:val="20"/>
          <w:szCs w:val="20"/>
          <w:lang w:eastAsia="en-CA"/>
        </w:rPr>
        <w:t>s</w:t>
      </w:r>
      <w:r w:rsidR="00E76858">
        <w:rPr>
          <w:rFonts w:cs="Arial"/>
          <w:sz w:val="20"/>
          <w:szCs w:val="20"/>
          <w:lang w:eastAsia="en-CA"/>
        </w:rPr>
        <w:t xml:space="preserve"> involved </w:t>
      </w:r>
      <w:r w:rsidR="0073725B">
        <w:rPr>
          <w:rFonts w:cs="Arial"/>
          <w:sz w:val="20"/>
          <w:szCs w:val="20"/>
          <w:lang w:eastAsia="en-CA"/>
        </w:rPr>
        <w:t xml:space="preserve">in the </w:t>
      </w:r>
      <w:r w:rsidR="00E76858">
        <w:rPr>
          <w:rFonts w:cs="Arial"/>
          <w:sz w:val="20"/>
          <w:szCs w:val="20"/>
          <w:lang w:eastAsia="en-CA"/>
        </w:rPr>
        <w:t>event</w:t>
      </w:r>
      <w:r w:rsidR="005310AE" w:rsidRPr="00476C8D">
        <w:rPr>
          <w:rFonts w:cs="Arial"/>
          <w:sz w:val="20"/>
          <w:szCs w:val="20"/>
          <w:lang w:eastAsia="en-CA"/>
        </w:rPr>
        <w:t>.</w:t>
      </w:r>
      <w:r w:rsidRPr="00476C8D">
        <w:rPr>
          <w:rFonts w:cs="Arial"/>
          <w:sz w:val="20"/>
          <w:szCs w:val="20"/>
          <w:lang w:eastAsia="en-CA"/>
        </w:rPr>
        <w:t xml:space="preserve"> </w:t>
      </w:r>
      <w:r w:rsidR="00E073C7" w:rsidRPr="00476C8D">
        <w:rPr>
          <w:rFonts w:cs="Arial"/>
          <w:sz w:val="20"/>
          <w:szCs w:val="20"/>
          <w:lang w:eastAsia="en-CA"/>
        </w:rPr>
        <w:t>During periods when state and local ordinances limit or prohibit in-person gatherings</w:t>
      </w:r>
      <w:r w:rsidR="003C3A28">
        <w:rPr>
          <w:rFonts w:cs="Arial"/>
          <w:sz w:val="20"/>
          <w:szCs w:val="20"/>
          <w:lang w:eastAsia="en-CA"/>
        </w:rPr>
        <w:t xml:space="preserve"> </w:t>
      </w:r>
      <w:r w:rsidR="0074052A">
        <w:rPr>
          <w:rFonts w:cs="Arial"/>
          <w:sz w:val="20"/>
          <w:szCs w:val="20"/>
          <w:lang w:eastAsia="en-CA"/>
        </w:rPr>
        <w:t>due to public health and safety (e.g., during the</w:t>
      </w:r>
      <w:r w:rsidR="00FC04C1">
        <w:rPr>
          <w:rFonts w:cs="Arial"/>
          <w:sz w:val="20"/>
          <w:szCs w:val="20"/>
          <w:lang w:eastAsia="en-CA"/>
        </w:rPr>
        <w:t xml:space="preserve"> COVID-19 pandemic</w:t>
      </w:r>
      <w:r w:rsidR="0074052A">
        <w:rPr>
          <w:rFonts w:cs="Arial"/>
          <w:sz w:val="20"/>
          <w:szCs w:val="20"/>
          <w:lang w:eastAsia="en-CA"/>
        </w:rPr>
        <w:t>)</w:t>
      </w:r>
      <w:r w:rsidR="00FC04C1">
        <w:rPr>
          <w:rFonts w:cs="Arial"/>
          <w:sz w:val="20"/>
          <w:szCs w:val="20"/>
          <w:lang w:eastAsia="en-CA"/>
        </w:rPr>
        <w:t>,</w:t>
      </w:r>
      <w:r w:rsidR="00E073C7" w:rsidRPr="00476C8D">
        <w:rPr>
          <w:rFonts w:cs="Arial"/>
          <w:sz w:val="20"/>
          <w:szCs w:val="20"/>
          <w:lang w:eastAsia="en-CA"/>
        </w:rPr>
        <w:t xml:space="preserve"> workshops may be held using virtual </w:t>
      </w:r>
      <w:r w:rsidR="003B2168" w:rsidRPr="00476C8D">
        <w:rPr>
          <w:rFonts w:cs="Arial"/>
          <w:sz w:val="20"/>
          <w:szCs w:val="20"/>
          <w:lang w:eastAsia="en-CA"/>
        </w:rPr>
        <w:t>collaboration</w:t>
      </w:r>
      <w:r w:rsidR="00E073C7" w:rsidRPr="00476C8D">
        <w:rPr>
          <w:rFonts w:cs="Arial"/>
          <w:sz w:val="20"/>
          <w:szCs w:val="20"/>
          <w:lang w:eastAsia="en-CA"/>
        </w:rPr>
        <w:t xml:space="preserve"> platforms (e.g.</w:t>
      </w:r>
      <w:r w:rsidR="00F83CC9" w:rsidRPr="00476C8D">
        <w:rPr>
          <w:rFonts w:cs="Arial"/>
          <w:sz w:val="20"/>
          <w:szCs w:val="20"/>
          <w:lang w:eastAsia="en-CA"/>
        </w:rPr>
        <w:t>,</w:t>
      </w:r>
      <w:r w:rsidR="00E073C7" w:rsidRPr="00476C8D">
        <w:rPr>
          <w:rFonts w:cs="Arial"/>
          <w:sz w:val="20"/>
          <w:szCs w:val="20"/>
          <w:lang w:eastAsia="en-CA"/>
        </w:rPr>
        <w:t xml:space="preserve"> Zoom). </w:t>
      </w:r>
      <w:r w:rsidRPr="00476C8D">
        <w:rPr>
          <w:rFonts w:cs="Arial"/>
          <w:sz w:val="20"/>
          <w:szCs w:val="20"/>
          <w:lang w:eastAsia="en-CA"/>
        </w:rPr>
        <w:t xml:space="preserve">The </w:t>
      </w:r>
      <w:r w:rsidR="00C34E90">
        <w:rPr>
          <w:rFonts w:cs="Arial"/>
          <w:sz w:val="20"/>
          <w:szCs w:val="20"/>
          <w:lang w:eastAsia="en-CA"/>
        </w:rPr>
        <w:t>GSAs</w:t>
      </w:r>
      <w:r w:rsidR="00184A80" w:rsidRPr="00476C8D">
        <w:rPr>
          <w:rFonts w:cs="Arial"/>
          <w:sz w:val="20"/>
          <w:szCs w:val="20"/>
          <w:lang w:eastAsia="en-CA"/>
        </w:rPr>
        <w:t xml:space="preserve"> </w:t>
      </w:r>
      <w:r w:rsidR="00C36174">
        <w:rPr>
          <w:rFonts w:cs="Arial"/>
          <w:sz w:val="20"/>
          <w:szCs w:val="20"/>
          <w:lang w:eastAsia="en-CA"/>
        </w:rPr>
        <w:t>ha</w:t>
      </w:r>
      <w:r w:rsidR="00E76858">
        <w:rPr>
          <w:rFonts w:cs="Arial"/>
          <w:sz w:val="20"/>
          <w:szCs w:val="20"/>
          <w:lang w:eastAsia="en-CA"/>
        </w:rPr>
        <w:t>ve</w:t>
      </w:r>
      <w:r w:rsidR="00C36174">
        <w:rPr>
          <w:rFonts w:cs="Arial"/>
          <w:sz w:val="20"/>
          <w:szCs w:val="20"/>
          <w:lang w:eastAsia="en-CA"/>
        </w:rPr>
        <w:t xml:space="preserve"> the option</w:t>
      </w:r>
      <w:r w:rsidR="000A6830">
        <w:rPr>
          <w:rFonts w:cs="Arial"/>
          <w:sz w:val="20"/>
          <w:szCs w:val="20"/>
          <w:lang w:eastAsia="en-CA"/>
        </w:rPr>
        <w:t xml:space="preserve"> </w:t>
      </w:r>
      <w:r w:rsidR="00E76858">
        <w:rPr>
          <w:rFonts w:cs="Arial"/>
          <w:sz w:val="20"/>
          <w:szCs w:val="20"/>
          <w:lang w:eastAsia="en-CA"/>
        </w:rPr>
        <w:t>to record</w:t>
      </w:r>
      <w:r w:rsidRPr="00476C8D">
        <w:rPr>
          <w:rFonts w:cs="Arial"/>
          <w:sz w:val="20"/>
          <w:szCs w:val="20"/>
          <w:lang w:eastAsia="en-CA"/>
        </w:rPr>
        <w:t xml:space="preserve"> </w:t>
      </w:r>
      <w:r w:rsidR="00E073C7" w:rsidRPr="00476C8D">
        <w:rPr>
          <w:rFonts w:cs="Arial"/>
          <w:sz w:val="20"/>
          <w:szCs w:val="20"/>
          <w:lang w:eastAsia="en-CA"/>
        </w:rPr>
        <w:t xml:space="preserve">virtual and in-person </w:t>
      </w:r>
      <w:r w:rsidRPr="00476C8D">
        <w:rPr>
          <w:rFonts w:cs="Arial"/>
          <w:sz w:val="20"/>
          <w:szCs w:val="20"/>
          <w:lang w:eastAsia="en-CA"/>
        </w:rPr>
        <w:t>workshop</w:t>
      </w:r>
      <w:r w:rsidR="00E073C7" w:rsidRPr="00476C8D">
        <w:rPr>
          <w:rFonts w:cs="Arial"/>
          <w:sz w:val="20"/>
          <w:szCs w:val="20"/>
          <w:lang w:eastAsia="en-CA"/>
        </w:rPr>
        <w:t>s</w:t>
      </w:r>
      <w:r w:rsidRPr="00476C8D">
        <w:rPr>
          <w:rFonts w:cs="Arial"/>
          <w:sz w:val="20"/>
          <w:szCs w:val="20"/>
          <w:lang w:eastAsia="en-CA"/>
        </w:rPr>
        <w:t xml:space="preserve"> and post </w:t>
      </w:r>
      <w:r w:rsidR="00E073C7" w:rsidRPr="00476C8D">
        <w:rPr>
          <w:rFonts w:cs="Arial"/>
          <w:sz w:val="20"/>
          <w:szCs w:val="20"/>
          <w:lang w:eastAsia="en-CA"/>
        </w:rPr>
        <w:t xml:space="preserve">the </w:t>
      </w:r>
      <w:r w:rsidRPr="00476C8D">
        <w:rPr>
          <w:rFonts w:cs="Arial"/>
          <w:sz w:val="20"/>
          <w:szCs w:val="20"/>
          <w:lang w:eastAsia="en-CA"/>
        </w:rPr>
        <w:t>recording</w:t>
      </w:r>
      <w:r w:rsidR="00F83CC9" w:rsidRPr="00476C8D">
        <w:rPr>
          <w:rFonts w:cs="Arial"/>
          <w:sz w:val="20"/>
          <w:szCs w:val="20"/>
          <w:lang w:eastAsia="en-CA"/>
        </w:rPr>
        <w:t>s</w:t>
      </w:r>
      <w:r w:rsidRPr="00476C8D">
        <w:rPr>
          <w:rFonts w:cs="Arial"/>
          <w:sz w:val="20"/>
          <w:szCs w:val="20"/>
          <w:lang w:eastAsia="en-CA"/>
        </w:rPr>
        <w:t xml:space="preserve"> </w:t>
      </w:r>
      <w:r w:rsidR="00F83CC9" w:rsidRPr="00476C8D">
        <w:rPr>
          <w:rFonts w:cs="Arial"/>
          <w:sz w:val="20"/>
          <w:szCs w:val="20"/>
          <w:lang w:eastAsia="en-CA"/>
        </w:rPr>
        <w:t xml:space="preserve">on </w:t>
      </w:r>
      <w:r w:rsidR="00184A80" w:rsidRPr="00476C8D">
        <w:rPr>
          <w:rFonts w:cs="Arial"/>
          <w:sz w:val="20"/>
          <w:szCs w:val="20"/>
          <w:lang w:eastAsia="en-CA"/>
        </w:rPr>
        <w:t>the</w:t>
      </w:r>
      <w:r w:rsidR="00E76858">
        <w:rPr>
          <w:rFonts w:cs="Arial"/>
          <w:sz w:val="20"/>
          <w:szCs w:val="20"/>
          <w:lang w:eastAsia="en-CA"/>
        </w:rPr>
        <w:t xml:space="preserve"> Tracy Subbasin</w:t>
      </w:r>
      <w:r w:rsidR="00184A80" w:rsidRPr="00476C8D">
        <w:rPr>
          <w:rFonts w:cs="Arial"/>
          <w:sz w:val="20"/>
          <w:szCs w:val="20"/>
          <w:lang w:eastAsia="en-CA"/>
        </w:rPr>
        <w:t xml:space="preserve"> website</w:t>
      </w:r>
      <w:r w:rsidR="00421C94" w:rsidRPr="00476C8D">
        <w:rPr>
          <w:rFonts w:cs="Arial"/>
          <w:sz w:val="20"/>
          <w:szCs w:val="20"/>
          <w:lang w:eastAsia="en-CA"/>
        </w:rPr>
        <w:t xml:space="preserve"> </w:t>
      </w:r>
      <w:r w:rsidR="003E6F24">
        <w:rPr>
          <w:rFonts w:cs="Arial"/>
          <w:sz w:val="20"/>
          <w:szCs w:val="20"/>
          <w:lang w:eastAsia="en-CA"/>
        </w:rPr>
        <w:t>and</w:t>
      </w:r>
      <w:r w:rsidR="0074052A">
        <w:rPr>
          <w:rFonts w:cs="Arial"/>
          <w:sz w:val="20"/>
          <w:szCs w:val="20"/>
          <w:lang w:eastAsia="en-CA"/>
        </w:rPr>
        <w:t xml:space="preserve"> on</w:t>
      </w:r>
      <w:r w:rsidR="00E76858">
        <w:rPr>
          <w:rFonts w:cs="Arial"/>
          <w:sz w:val="20"/>
          <w:szCs w:val="20"/>
          <w:lang w:eastAsia="en-CA"/>
        </w:rPr>
        <w:t xml:space="preserve"> the</w:t>
      </w:r>
      <w:r w:rsidR="0073725B">
        <w:rPr>
          <w:rFonts w:cs="Arial"/>
          <w:sz w:val="20"/>
          <w:szCs w:val="20"/>
          <w:lang w:eastAsia="en-CA"/>
        </w:rPr>
        <w:t xml:space="preserve"> individual GSA</w:t>
      </w:r>
      <w:r w:rsidR="00E76858">
        <w:rPr>
          <w:rFonts w:cs="Arial"/>
          <w:sz w:val="20"/>
          <w:szCs w:val="20"/>
          <w:lang w:eastAsia="en-CA"/>
        </w:rPr>
        <w:t xml:space="preserve"> websites</w:t>
      </w:r>
      <w:r w:rsidRPr="00476C8D">
        <w:rPr>
          <w:rFonts w:cs="Arial"/>
          <w:sz w:val="20"/>
          <w:szCs w:val="20"/>
          <w:lang w:eastAsia="en-CA"/>
        </w:rPr>
        <w:t xml:space="preserve">. </w:t>
      </w:r>
      <w:r w:rsidR="00E073C7" w:rsidRPr="00476C8D">
        <w:rPr>
          <w:rFonts w:cs="Arial"/>
          <w:sz w:val="20"/>
          <w:szCs w:val="20"/>
          <w:lang w:eastAsia="en-CA"/>
        </w:rPr>
        <w:t xml:space="preserve">This tactic allows those unable </w:t>
      </w:r>
      <w:r w:rsidR="003B2168" w:rsidRPr="00476C8D">
        <w:rPr>
          <w:rFonts w:cs="Arial"/>
          <w:sz w:val="20"/>
          <w:szCs w:val="20"/>
          <w:lang w:eastAsia="en-CA"/>
        </w:rPr>
        <w:t xml:space="preserve">to </w:t>
      </w:r>
      <w:r w:rsidR="00E073C7" w:rsidRPr="00476C8D">
        <w:rPr>
          <w:rFonts w:cs="Arial"/>
          <w:sz w:val="20"/>
          <w:szCs w:val="20"/>
          <w:lang w:eastAsia="en-CA"/>
        </w:rPr>
        <w:t>attend</w:t>
      </w:r>
      <w:r w:rsidR="00F83CC9" w:rsidRPr="00476C8D">
        <w:rPr>
          <w:rFonts w:cs="Arial"/>
          <w:sz w:val="20"/>
          <w:szCs w:val="20"/>
          <w:lang w:eastAsia="en-CA"/>
        </w:rPr>
        <w:t>—</w:t>
      </w:r>
      <w:r w:rsidR="00E073C7" w:rsidRPr="00476C8D">
        <w:rPr>
          <w:rFonts w:cs="Arial"/>
          <w:sz w:val="20"/>
          <w:szCs w:val="20"/>
          <w:lang w:eastAsia="en-CA"/>
        </w:rPr>
        <w:t xml:space="preserve">either </w:t>
      </w:r>
      <w:r w:rsidR="003B2168" w:rsidRPr="00476C8D">
        <w:rPr>
          <w:rFonts w:cs="Arial"/>
          <w:sz w:val="20"/>
          <w:szCs w:val="20"/>
          <w:lang w:eastAsia="en-CA"/>
        </w:rPr>
        <w:t>due to</w:t>
      </w:r>
      <w:r w:rsidR="00E073C7" w:rsidRPr="00476C8D">
        <w:rPr>
          <w:rFonts w:cs="Arial"/>
          <w:sz w:val="20"/>
          <w:szCs w:val="20"/>
          <w:lang w:eastAsia="en-CA"/>
        </w:rPr>
        <w:t xml:space="preserve"> schedul</w:t>
      </w:r>
      <w:r w:rsidR="00F83CC9" w:rsidRPr="00476C8D">
        <w:rPr>
          <w:rFonts w:cs="Arial"/>
          <w:sz w:val="20"/>
          <w:szCs w:val="20"/>
          <w:lang w:eastAsia="en-CA"/>
        </w:rPr>
        <w:t>ing</w:t>
      </w:r>
      <w:r w:rsidR="00E073C7" w:rsidRPr="00476C8D">
        <w:rPr>
          <w:rFonts w:cs="Arial"/>
          <w:sz w:val="20"/>
          <w:szCs w:val="20"/>
          <w:lang w:eastAsia="en-CA"/>
        </w:rPr>
        <w:t xml:space="preserve"> conflicts or health and safety concerns</w:t>
      </w:r>
      <w:r w:rsidR="00F83CC9" w:rsidRPr="00476C8D">
        <w:rPr>
          <w:rFonts w:cs="Arial"/>
          <w:sz w:val="20"/>
          <w:szCs w:val="20"/>
          <w:lang w:eastAsia="en-CA"/>
        </w:rPr>
        <w:t xml:space="preserve">—to have </w:t>
      </w:r>
      <w:r w:rsidR="00E073C7" w:rsidRPr="00476C8D">
        <w:rPr>
          <w:rFonts w:cs="Arial"/>
          <w:sz w:val="20"/>
          <w:szCs w:val="20"/>
          <w:lang w:eastAsia="en-CA"/>
        </w:rPr>
        <w:t>t</w:t>
      </w:r>
      <w:r w:rsidR="003B2168" w:rsidRPr="00476C8D">
        <w:rPr>
          <w:rFonts w:cs="Arial"/>
          <w:sz w:val="20"/>
          <w:szCs w:val="20"/>
          <w:lang w:eastAsia="en-CA"/>
        </w:rPr>
        <w:t>he</w:t>
      </w:r>
      <w:r w:rsidR="00E073C7" w:rsidRPr="00476C8D">
        <w:rPr>
          <w:rFonts w:cs="Arial"/>
          <w:sz w:val="20"/>
          <w:szCs w:val="20"/>
          <w:lang w:eastAsia="en-CA"/>
        </w:rPr>
        <w:t xml:space="preserve"> ability to stay informed about </w:t>
      </w:r>
      <w:r w:rsidR="00E332C7">
        <w:rPr>
          <w:rFonts w:cs="Arial"/>
          <w:sz w:val="20"/>
          <w:szCs w:val="20"/>
          <w:lang w:eastAsia="en-CA"/>
        </w:rPr>
        <w:t>GSP</w:t>
      </w:r>
      <w:r w:rsidR="00E073C7" w:rsidRPr="00476C8D">
        <w:rPr>
          <w:rFonts w:cs="Arial"/>
          <w:sz w:val="20"/>
          <w:szCs w:val="20"/>
          <w:lang w:eastAsia="en-CA"/>
        </w:rPr>
        <w:t xml:space="preserve"> </w:t>
      </w:r>
      <w:r w:rsidR="00FC04C1">
        <w:rPr>
          <w:rFonts w:cs="Arial"/>
          <w:sz w:val="20"/>
          <w:szCs w:val="20"/>
          <w:lang w:eastAsia="en-CA"/>
        </w:rPr>
        <w:t>implementation activities.</w:t>
      </w:r>
      <w:r w:rsidR="00E073C7" w:rsidRPr="00476C8D">
        <w:rPr>
          <w:rFonts w:cs="Arial"/>
          <w:sz w:val="20"/>
          <w:szCs w:val="20"/>
          <w:lang w:eastAsia="en-CA"/>
        </w:rPr>
        <w:t xml:space="preserve"> </w:t>
      </w:r>
    </w:p>
    <w:p w14:paraId="74A89B71" w14:textId="77C05BDA" w:rsidR="00B74ED5" w:rsidRPr="001B53DC" w:rsidRDefault="00E74169" w:rsidP="00695981">
      <w:pPr>
        <w:pStyle w:val="Heading3"/>
        <w:contextualSpacing/>
      </w:pPr>
      <w:bookmarkStart w:id="63" w:name="_Toc121845411"/>
      <w:r w:rsidRPr="001B53DC">
        <w:t xml:space="preserve">Partnerships with Local </w:t>
      </w:r>
      <w:r w:rsidR="00E332C7">
        <w:t>Industry Associations and Existing Community Events</w:t>
      </w:r>
      <w:bookmarkEnd w:id="63"/>
    </w:p>
    <w:p w14:paraId="11177223" w14:textId="28432BF5" w:rsidR="00E332C7" w:rsidRDefault="00754A14" w:rsidP="00517380">
      <w:pPr>
        <w:pStyle w:val="BodyText1"/>
        <w:rPr>
          <w:rFonts w:cs="Arial"/>
          <w:sz w:val="20"/>
          <w:szCs w:val="20"/>
          <w:lang w:eastAsia="en-CA"/>
        </w:rPr>
      </w:pPr>
      <w:r>
        <w:rPr>
          <w:rFonts w:cs="Arial"/>
          <w:sz w:val="20"/>
          <w:szCs w:val="20"/>
          <w:lang w:eastAsia="en-CA"/>
        </w:rPr>
        <w:t>T</w:t>
      </w:r>
      <w:r w:rsidR="00455B8B" w:rsidRPr="00695981">
        <w:rPr>
          <w:rFonts w:cs="Arial"/>
          <w:sz w:val="20"/>
          <w:szCs w:val="20"/>
          <w:lang w:eastAsia="en-CA"/>
        </w:rPr>
        <w:t xml:space="preserve">he </w:t>
      </w:r>
      <w:r w:rsidR="00C34E90">
        <w:rPr>
          <w:rFonts w:cs="Arial"/>
          <w:sz w:val="20"/>
          <w:szCs w:val="20"/>
          <w:lang w:eastAsia="en-CA"/>
        </w:rPr>
        <w:t>GSAs</w:t>
      </w:r>
      <w:r w:rsidR="00455B8B" w:rsidRPr="00695981">
        <w:rPr>
          <w:rFonts w:cs="Arial"/>
          <w:sz w:val="20"/>
          <w:szCs w:val="20"/>
          <w:lang w:eastAsia="en-CA"/>
        </w:rPr>
        <w:t xml:space="preserve"> </w:t>
      </w:r>
      <w:r w:rsidR="00FC04C1">
        <w:rPr>
          <w:rFonts w:cs="Arial"/>
          <w:sz w:val="20"/>
          <w:szCs w:val="20"/>
          <w:lang w:eastAsia="en-CA"/>
        </w:rPr>
        <w:t>may</w:t>
      </w:r>
      <w:r>
        <w:rPr>
          <w:rFonts w:cs="Arial"/>
          <w:sz w:val="20"/>
          <w:szCs w:val="20"/>
          <w:lang w:eastAsia="en-CA"/>
        </w:rPr>
        <w:t xml:space="preserve"> partner w</w:t>
      </w:r>
      <w:r w:rsidR="00455B8B" w:rsidRPr="00695981">
        <w:rPr>
          <w:rFonts w:cs="Arial"/>
          <w:sz w:val="20"/>
          <w:szCs w:val="20"/>
          <w:lang w:eastAsia="en-CA"/>
        </w:rPr>
        <w:t xml:space="preserve">ith trusted </w:t>
      </w:r>
      <w:r w:rsidR="0073725B">
        <w:rPr>
          <w:rFonts w:cs="Arial"/>
          <w:sz w:val="20"/>
          <w:szCs w:val="20"/>
          <w:lang w:eastAsia="en-CA"/>
        </w:rPr>
        <w:t xml:space="preserve">industry associations </w:t>
      </w:r>
      <w:r w:rsidR="00C60CD7">
        <w:rPr>
          <w:rFonts w:cs="Arial"/>
          <w:sz w:val="20"/>
          <w:szCs w:val="20"/>
          <w:lang w:eastAsia="en-CA"/>
        </w:rPr>
        <w:t>to facilitate communication and engagement efforts throughout the</w:t>
      </w:r>
      <w:r w:rsidR="00E76858">
        <w:rPr>
          <w:rFonts w:cs="Arial"/>
          <w:sz w:val="20"/>
          <w:szCs w:val="20"/>
          <w:lang w:eastAsia="en-CA"/>
        </w:rPr>
        <w:t xml:space="preserve"> Tracy Subbasin</w:t>
      </w:r>
      <w:r w:rsidR="00CD0117">
        <w:rPr>
          <w:rFonts w:cs="Arial"/>
          <w:sz w:val="20"/>
          <w:szCs w:val="20"/>
          <w:lang w:eastAsia="en-CA"/>
        </w:rPr>
        <w:t xml:space="preserve"> </w:t>
      </w:r>
      <w:r w:rsidR="00A842DD">
        <w:rPr>
          <w:rFonts w:cs="Arial"/>
          <w:sz w:val="20"/>
          <w:szCs w:val="20"/>
          <w:lang w:eastAsia="en-CA"/>
        </w:rPr>
        <w:t>and to</w:t>
      </w:r>
      <w:r w:rsidR="00E74169" w:rsidRPr="00695981">
        <w:rPr>
          <w:rFonts w:cs="Arial"/>
          <w:sz w:val="20"/>
          <w:szCs w:val="20"/>
          <w:lang w:eastAsia="en-CA"/>
        </w:rPr>
        <w:t xml:space="preserve"> broaden the scope of stakeholder engagement and dissemination of SGMA and </w:t>
      </w:r>
      <w:r w:rsidR="00E332C7">
        <w:rPr>
          <w:rFonts w:cs="Arial"/>
          <w:sz w:val="20"/>
          <w:szCs w:val="20"/>
          <w:lang w:eastAsia="en-CA"/>
        </w:rPr>
        <w:t>GSP</w:t>
      </w:r>
      <w:r w:rsidR="003E6F24">
        <w:rPr>
          <w:rFonts w:cs="Arial"/>
          <w:sz w:val="20"/>
          <w:szCs w:val="20"/>
          <w:lang w:eastAsia="en-CA"/>
        </w:rPr>
        <w:t>-related</w:t>
      </w:r>
      <w:r w:rsidR="00E74169" w:rsidRPr="00695981">
        <w:rPr>
          <w:rFonts w:cs="Arial"/>
          <w:sz w:val="20"/>
          <w:szCs w:val="20"/>
          <w:lang w:eastAsia="en-CA"/>
        </w:rPr>
        <w:t xml:space="preserve"> information</w:t>
      </w:r>
      <w:r w:rsidR="00A842DD">
        <w:rPr>
          <w:rFonts w:cs="Arial"/>
          <w:sz w:val="20"/>
          <w:szCs w:val="20"/>
          <w:lang w:eastAsia="en-CA"/>
        </w:rPr>
        <w:t xml:space="preserve">. </w:t>
      </w:r>
      <w:r w:rsidR="0073725B">
        <w:rPr>
          <w:rFonts w:cs="Arial"/>
          <w:sz w:val="20"/>
          <w:szCs w:val="20"/>
          <w:lang w:eastAsia="en-CA"/>
        </w:rPr>
        <w:t>The Tracy Subbasin GSAs can partner with</w:t>
      </w:r>
      <w:r w:rsidR="00E23AEC">
        <w:rPr>
          <w:rFonts w:cs="Arial"/>
          <w:sz w:val="20"/>
          <w:szCs w:val="20"/>
          <w:lang w:eastAsia="en-CA"/>
        </w:rPr>
        <w:t xml:space="preserve"> </w:t>
      </w:r>
      <w:r w:rsidR="0073725B">
        <w:rPr>
          <w:rFonts w:cs="Arial"/>
          <w:sz w:val="20"/>
          <w:szCs w:val="20"/>
          <w:lang w:eastAsia="en-CA"/>
        </w:rPr>
        <w:t>o</w:t>
      </w:r>
      <w:r w:rsidR="006450FA" w:rsidRPr="006450FA">
        <w:rPr>
          <w:rFonts w:cs="Arial"/>
          <w:sz w:val="20"/>
          <w:szCs w:val="20"/>
          <w:lang w:eastAsia="en-CA"/>
        </w:rPr>
        <w:t xml:space="preserve">rganizations </w:t>
      </w:r>
      <w:r w:rsidR="009F2150">
        <w:rPr>
          <w:rFonts w:cs="Arial"/>
          <w:sz w:val="20"/>
          <w:szCs w:val="20"/>
          <w:lang w:eastAsia="en-CA"/>
        </w:rPr>
        <w:t>to</w:t>
      </w:r>
      <w:r w:rsidR="006450FA" w:rsidRPr="006450FA">
        <w:rPr>
          <w:rFonts w:cs="Arial"/>
          <w:sz w:val="20"/>
          <w:szCs w:val="20"/>
          <w:lang w:eastAsia="en-CA"/>
        </w:rPr>
        <w:t xml:space="preserve"> distribut</w:t>
      </w:r>
      <w:r w:rsidR="009F2150">
        <w:rPr>
          <w:rFonts w:cs="Arial"/>
          <w:sz w:val="20"/>
          <w:szCs w:val="20"/>
          <w:lang w:eastAsia="en-CA"/>
        </w:rPr>
        <w:t>e</w:t>
      </w:r>
      <w:r w:rsidR="006450FA" w:rsidRPr="006450FA">
        <w:rPr>
          <w:rFonts w:cs="Arial"/>
          <w:sz w:val="20"/>
          <w:szCs w:val="20"/>
          <w:lang w:eastAsia="en-CA"/>
        </w:rPr>
        <w:t xml:space="preserve"> information </w:t>
      </w:r>
      <w:r w:rsidR="00E23AEC">
        <w:rPr>
          <w:rFonts w:cs="Arial"/>
          <w:sz w:val="20"/>
          <w:szCs w:val="20"/>
          <w:lang w:eastAsia="en-CA"/>
        </w:rPr>
        <w:t>about upcoming GSA activities</w:t>
      </w:r>
      <w:r w:rsidR="009B18FC">
        <w:rPr>
          <w:rFonts w:cs="Arial"/>
          <w:sz w:val="20"/>
          <w:szCs w:val="20"/>
          <w:lang w:eastAsia="en-CA"/>
        </w:rPr>
        <w:t>,</w:t>
      </w:r>
      <w:r w:rsidR="0073725B">
        <w:rPr>
          <w:rFonts w:cs="Arial"/>
          <w:sz w:val="20"/>
          <w:szCs w:val="20"/>
          <w:lang w:eastAsia="en-CA"/>
        </w:rPr>
        <w:t xml:space="preserve"> coordinate </w:t>
      </w:r>
      <w:r w:rsidR="00E23AEC">
        <w:rPr>
          <w:rFonts w:cs="Arial"/>
          <w:sz w:val="20"/>
          <w:szCs w:val="20"/>
          <w:lang w:eastAsia="en-CA"/>
        </w:rPr>
        <w:t xml:space="preserve">on </w:t>
      </w:r>
      <w:r w:rsidR="0073725B">
        <w:rPr>
          <w:rFonts w:cs="Arial"/>
          <w:sz w:val="20"/>
          <w:szCs w:val="20"/>
          <w:lang w:eastAsia="en-CA"/>
        </w:rPr>
        <w:t>joint</w:t>
      </w:r>
      <w:r w:rsidR="009B18FC">
        <w:rPr>
          <w:rFonts w:cs="Arial"/>
          <w:sz w:val="20"/>
          <w:szCs w:val="20"/>
          <w:lang w:eastAsia="en-CA"/>
        </w:rPr>
        <w:t xml:space="preserve"> </w:t>
      </w:r>
      <w:r w:rsidR="006450FA" w:rsidRPr="006450FA">
        <w:rPr>
          <w:rFonts w:cs="Arial"/>
          <w:sz w:val="20"/>
          <w:szCs w:val="20"/>
          <w:lang w:eastAsia="en-CA"/>
        </w:rPr>
        <w:t>communit</w:t>
      </w:r>
      <w:r w:rsidR="006450FA">
        <w:rPr>
          <w:rFonts w:cs="Arial"/>
          <w:sz w:val="20"/>
          <w:szCs w:val="20"/>
          <w:lang w:eastAsia="en-CA"/>
        </w:rPr>
        <w:t>y</w:t>
      </w:r>
      <w:r w:rsidR="006450FA" w:rsidRPr="006450FA">
        <w:rPr>
          <w:rFonts w:cs="Arial"/>
          <w:sz w:val="20"/>
          <w:szCs w:val="20"/>
          <w:lang w:eastAsia="en-CA"/>
        </w:rPr>
        <w:t xml:space="preserve"> meetings</w:t>
      </w:r>
      <w:r w:rsidR="009B18FC">
        <w:rPr>
          <w:rFonts w:cs="Arial"/>
          <w:sz w:val="20"/>
          <w:szCs w:val="20"/>
          <w:lang w:eastAsia="en-CA"/>
        </w:rPr>
        <w:t>,</w:t>
      </w:r>
      <w:r w:rsidR="006450FA" w:rsidRPr="006450FA">
        <w:rPr>
          <w:rFonts w:cs="Arial"/>
          <w:sz w:val="20"/>
          <w:szCs w:val="20"/>
          <w:lang w:eastAsia="en-CA"/>
        </w:rPr>
        <w:t xml:space="preserve"> </w:t>
      </w:r>
      <w:r w:rsidR="00E76858">
        <w:rPr>
          <w:rFonts w:cs="Arial"/>
          <w:sz w:val="20"/>
          <w:szCs w:val="20"/>
          <w:lang w:eastAsia="en-CA"/>
        </w:rPr>
        <w:t xml:space="preserve">and </w:t>
      </w:r>
      <w:r w:rsidR="009F2150">
        <w:rPr>
          <w:rFonts w:cs="Arial"/>
          <w:sz w:val="20"/>
          <w:szCs w:val="20"/>
          <w:lang w:eastAsia="en-CA"/>
        </w:rPr>
        <w:t>share</w:t>
      </w:r>
      <w:r w:rsidR="006450FA" w:rsidRPr="006450FA">
        <w:rPr>
          <w:rFonts w:cs="Arial"/>
          <w:sz w:val="20"/>
          <w:szCs w:val="20"/>
          <w:lang w:eastAsia="en-CA"/>
        </w:rPr>
        <w:t xml:space="preserve"> </w:t>
      </w:r>
      <w:r w:rsidR="00E332C7">
        <w:rPr>
          <w:rFonts w:cs="Arial"/>
          <w:sz w:val="20"/>
          <w:szCs w:val="20"/>
          <w:lang w:eastAsia="en-CA"/>
        </w:rPr>
        <w:t>GSP</w:t>
      </w:r>
      <w:r w:rsidR="00E76858">
        <w:rPr>
          <w:rFonts w:cs="Arial"/>
          <w:sz w:val="20"/>
          <w:szCs w:val="20"/>
          <w:lang w:eastAsia="en-CA"/>
        </w:rPr>
        <w:t>/</w:t>
      </w:r>
      <w:r w:rsidR="00E23AEC">
        <w:rPr>
          <w:rFonts w:cs="Arial"/>
          <w:sz w:val="20"/>
          <w:szCs w:val="20"/>
          <w:lang w:eastAsia="en-CA"/>
        </w:rPr>
        <w:t>GSA-</w:t>
      </w:r>
      <w:r w:rsidR="006450FA" w:rsidRPr="006450FA">
        <w:rPr>
          <w:rFonts w:cs="Arial"/>
          <w:sz w:val="20"/>
          <w:szCs w:val="20"/>
          <w:lang w:eastAsia="en-CA"/>
        </w:rPr>
        <w:t>related materials</w:t>
      </w:r>
      <w:r w:rsidR="00E76858">
        <w:rPr>
          <w:rFonts w:cs="Arial"/>
          <w:sz w:val="20"/>
          <w:szCs w:val="20"/>
          <w:lang w:eastAsia="en-CA"/>
        </w:rPr>
        <w:t xml:space="preserve"> and updates</w:t>
      </w:r>
      <w:r w:rsidR="003C3A28">
        <w:rPr>
          <w:rFonts w:cs="Arial"/>
          <w:sz w:val="20"/>
          <w:szCs w:val="20"/>
          <w:lang w:eastAsia="en-CA"/>
        </w:rPr>
        <w:t xml:space="preserve"> through the communication channels that the </w:t>
      </w:r>
      <w:r w:rsidR="00E23AEC">
        <w:rPr>
          <w:rFonts w:cs="Arial"/>
          <w:sz w:val="20"/>
          <w:szCs w:val="20"/>
          <w:lang w:eastAsia="en-CA"/>
        </w:rPr>
        <w:t xml:space="preserve">organizations </w:t>
      </w:r>
      <w:r w:rsidR="003C3A28">
        <w:rPr>
          <w:rFonts w:cs="Arial"/>
          <w:sz w:val="20"/>
          <w:szCs w:val="20"/>
          <w:lang w:eastAsia="en-CA"/>
        </w:rPr>
        <w:t>have access to</w:t>
      </w:r>
      <w:r w:rsidR="006450FA" w:rsidRPr="006450FA">
        <w:rPr>
          <w:rFonts w:cs="Arial"/>
          <w:sz w:val="20"/>
          <w:szCs w:val="20"/>
          <w:lang w:eastAsia="en-CA"/>
        </w:rPr>
        <w:t>.</w:t>
      </w:r>
      <w:r w:rsidR="00E76858">
        <w:rPr>
          <w:rFonts w:cs="Arial"/>
          <w:sz w:val="20"/>
          <w:szCs w:val="20"/>
          <w:lang w:eastAsia="en-CA"/>
        </w:rPr>
        <w:t xml:space="preserve"> </w:t>
      </w:r>
      <w:r w:rsidR="0073725B">
        <w:rPr>
          <w:rFonts w:cs="Arial"/>
          <w:sz w:val="20"/>
          <w:szCs w:val="20"/>
          <w:lang w:eastAsia="en-CA"/>
        </w:rPr>
        <w:t xml:space="preserve">The Farm Bureau was suggested as one potential </w:t>
      </w:r>
      <w:r w:rsidR="00E76858">
        <w:rPr>
          <w:rFonts w:cs="Arial"/>
          <w:sz w:val="20"/>
          <w:szCs w:val="20"/>
          <w:lang w:eastAsia="en-CA"/>
        </w:rPr>
        <w:t>community partner for</w:t>
      </w:r>
      <w:r w:rsidR="006450FA" w:rsidRPr="006450FA">
        <w:rPr>
          <w:rFonts w:cs="Arial"/>
          <w:sz w:val="20"/>
          <w:szCs w:val="20"/>
          <w:lang w:eastAsia="en-CA"/>
        </w:rPr>
        <w:t xml:space="preserve"> </w:t>
      </w:r>
      <w:r w:rsidR="0073725B">
        <w:rPr>
          <w:rFonts w:cs="Arial"/>
          <w:sz w:val="20"/>
          <w:szCs w:val="20"/>
          <w:lang w:eastAsia="en-CA"/>
        </w:rPr>
        <w:t xml:space="preserve">the </w:t>
      </w:r>
      <w:r w:rsidR="00C34E90">
        <w:rPr>
          <w:rFonts w:cs="Arial"/>
          <w:sz w:val="20"/>
          <w:szCs w:val="20"/>
          <w:lang w:eastAsia="en-CA"/>
        </w:rPr>
        <w:t>GSAs</w:t>
      </w:r>
      <w:r w:rsidR="006450FA" w:rsidRPr="006450FA">
        <w:rPr>
          <w:rFonts w:cs="Arial"/>
          <w:sz w:val="20"/>
          <w:szCs w:val="20"/>
          <w:lang w:eastAsia="en-CA"/>
        </w:rPr>
        <w:t xml:space="preserve"> </w:t>
      </w:r>
      <w:r w:rsidR="0073725B">
        <w:rPr>
          <w:rFonts w:cs="Arial"/>
          <w:sz w:val="20"/>
          <w:szCs w:val="20"/>
          <w:lang w:eastAsia="en-CA"/>
        </w:rPr>
        <w:t>to engage</w:t>
      </w:r>
      <w:r w:rsidR="003C3A28">
        <w:rPr>
          <w:rFonts w:cs="Arial"/>
          <w:sz w:val="20"/>
          <w:szCs w:val="20"/>
          <w:lang w:eastAsia="en-CA"/>
        </w:rPr>
        <w:t xml:space="preserve"> with</w:t>
      </w:r>
      <w:r w:rsidR="0073725B">
        <w:rPr>
          <w:rFonts w:cs="Arial"/>
          <w:sz w:val="20"/>
          <w:szCs w:val="20"/>
          <w:lang w:eastAsia="en-CA"/>
        </w:rPr>
        <w:t xml:space="preserve"> who </w:t>
      </w:r>
      <w:r w:rsidR="00E76858">
        <w:rPr>
          <w:rFonts w:cs="Arial"/>
          <w:sz w:val="20"/>
          <w:szCs w:val="20"/>
          <w:lang w:eastAsia="en-CA"/>
        </w:rPr>
        <w:t>can help</w:t>
      </w:r>
      <w:r w:rsidR="003E180D">
        <w:rPr>
          <w:rFonts w:cs="Arial"/>
          <w:sz w:val="20"/>
          <w:szCs w:val="20"/>
          <w:lang w:eastAsia="en-CA"/>
        </w:rPr>
        <w:t xml:space="preserve"> to</w:t>
      </w:r>
      <w:r w:rsidR="006450FA" w:rsidRPr="006450FA">
        <w:rPr>
          <w:rFonts w:cs="Arial"/>
          <w:sz w:val="20"/>
          <w:szCs w:val="20"/>
          <w:lang w:eastAsia="en-CA"/>
        </w:rPr>
        <w:t xml:space="preserve"> </w:t>
      </w:r>
      <w:r w:rsidR="009F2150">
        <w:rPr>
          <w:rFonts w:cs="Arial"/>
          <w:sz w:val="20"/>
          <w:szCs w:val="20"/>
          <w:lang w:eastAsia="en-CA"/>
        </w:rPr>
        <w:t xml:space="preserve">conduct </w:t>
      </w:r>
      <w:r w:rsidR="0073725B">
        <w:rPr>
          <w:rFonts w:cs="Arial"/>
          <w:sz w:val="20"/>
          <w:szCs w:val="20"/>
          <w:lang w:eastAsia="en-CA"/>
        </w:rPr>
        <w:t xml:space="preserve">direct </w:t>
      </w:r>
      <w:r w:rsidR="009F2150">
        <w:rPr>
          <w:rFonts w:cs="Arial"/>
          <w:sz w:val="20"/>
          <w:szCs w:val="20"/>
          <w:lang w:eastAsia="en-CA"/>
        </w:rPr>
        <w:t>outreach</w:t>
      </w:r>
      <w:r w:rsidR="006450FA" w:rsidRPr="006450FA">
        <w:rPr>
          <w:rFonts w:cs="Arial"/>
          <w:sz w:val="20"/>
          <w:szCs w:val="20"/>
          <w:lang w:eastAsia="en-CA"/>
        </w:rPr>
        <w:t xml:space="preserve"> </w:t>
      </w:r>
      <w:r w:rsidR="009F2150">
        <w:rPr>
          <w:rFonts w:cs="Arial"/>
          <w:sz w:val="20"/>
          <w:szCs w:val="20"/>
          <w:lang w:eastAsia="en-CA"/>
        </w:rPr>
        <w:t>to</w:t>
      </w:r>
      <w:r w:rsidR="006450FA" w:rsidRPr="006450FA">
        <w:rPr>
          <w:rFonts w:cs="Arial"/>
          <w:sz w:val="20"/>
          <w:szCs w:val="20"/>
          <w:lang w:eastAsia="en-CA"/>
        </w:rPr>
        <w:t xml:space="preserve"> farmers</w:t>
      </w:r>
      <w:r w:rsidR="0073725B">
        <w:rPr>
          <w:rFonts w:cs="Arial"/>
          <w:sz w:val="20"/>
          <w:szCs w:val="20"/>
          <w:lang w:eastAsia="en-CA"/>
        </w:rPr>
        <w:t xml:space="preserve">, </w:t>
      </w:r>
      <w:r w:rsidR="003C3A28">
        <w:rPr>
          <w:rFonts w:cs="Arial"/>
          <w:sz w:val="20"/>
          <w:szCs w:val="20"/>
          <w:lang w:eastAsia="en-CA"/>
        </w:rPr>
        <w:t>particularly</w:t>
      </w:r>
      <w:r w:rsidR="0073725B">
        <w:rPr>
          <w:rFonts w:cs="Arial"/>
          <w:sz w:val="20"/>
          <w:szCs w:val="20"/>
          <w:lang w:eastAsia="en-CA"/>
        </w:rPr>
        <w:t xml:space="preserve"> during </w:t>
      </w:r>
      <w:r w:rsidR="0073725B">
        <w:rPr>
          <w:rFonts w:cs="Arial"/>
          <w:sz w:val="20"/>
          <w:szCs w:val="20"/>
          <w:lang w:eastAsia="en-CA"/>
        </w:rPr>
        <w:lastRenderedPageBreak/>
        <w:t xml:space="preserve">regularly scheduled Farm Bureau </w:t>
      </w:r>
      <w:r w:rsidR="00E76858">
        <w:rPr>
          <w:rFonts w:cs="Arial"/>
          <w:sz w:val="20"/>
          <w:szCs w:val="20"/>
          <w:lang w:eastAsia="en-CA"/>
        </w:rPr>
        <w:t>meetings</w:t>
      </w:r>
      <w:r w:rsidR="009F2150">
        <w:rPr>
          <w:rFonts w:cs="Arial"/>
          <w:sz w:val="20"/>
          <w:szCs w:val="20"/>
          <w:lang w:eastAsia="en-CA"/>
        </w:rPr>
        <w:t xml:space="preserve">. </w:t>
      </w:r>
      <w:r w:rsidR="009C355F" w:rsidRPr="00695981">
        <w:rPr>
          <w:rFonts w:cs="Arial"/>
          <w:sz w:val="20"/>
          <w:szCs w:val="20"/>
          <w:lang w:eastAsia="en-CA"/>
        </w:rPr>
        <w:t>By initiating and leveraging</w:t>
      </w:r>
      <w:r w:rsidR="003C3A28">
        <w:rPr>
          <w:rFonts w:cs="Arial"/>
          <w:sz w:val="20"/>
          <w:szCs w:val="20"/>
          <w:lang w:eastAsia="en-CA"/>
        </w:rPr>
        <w:t xml:space="preserve"> these</w:t>
      </w:r>
      <w:r w:rsidR="009C355F" w:rsidRPr="00695981">
        <w:rPr>
          <w:rFonts w:cs="Arial"/>
          <w:sz w:val="20"/>
          <w:szCs w:val="20"/>
          <w:lang w:eastAsia="en-CA"/>
        </w:rPr>
        <w:t xml:space="preserve"> partnerships the </w:t>
      </w:r>
      <w:r w:rsidR="00C34E90">
        <w:rPr>
          <w:rFonts w:cs="Arial"/>
          <w:sz w:val="20"/>
          <w:szCs w:val="20"/>
          <w:lang w:eastAsia="en-CA"/>
        </w:rPr>
        <w:t>GSAs</w:t>
      </w:r>
      <w:r w:rsidR="009C355F" w:rsidRPr="00695981">
        <w:rPr>
          <w:rFonts w:cs="Arial"/>
          <w:sz w:val="20"/>
          <w:szCs w:val="20"/>
          <w:lang w:eastAsia="en-CA"/>
        </w:rPr>
        <w:t xml:space="preserve"> can build trust and rapport with </w:t>
      </w:r>
      <w:r w:rsidR="00695981">
        <w:rPr>
          <w:rFonts w:cs="Arial"/>
          <w:sz w:val="20"/>
          <w:szCs w:val="20"/>
          <w:lang w:eastAsia="en-CA"/>
        </w:rPr>
        <w:t>communities</w:t>
      </w:r>
      <w:r w:rsidR="00E76858">
        <w:rPr>
          <w:rFonts w:cs="Arial"/>
          <w:sz w:val="20"/>
          <w:szCs w:val="20"/>
          <w:lang w:eastAsia="en-CA"/>
        </w:rPr>
        <w:t xml:space="preserve"> in a way that might not be accessible to them on their own</w:t>
      </w:r>
      <w:r w:rsidR="009C355F" w:rsidRPr="00695981">
        <w:rPr>
          <w:rFonts w:cs="Arial"/>
          <w:sz w:val="20"/>
          <w:szCs w:val="20"/>
          <w:lang w:eastAsia="en-CA"/>
        </w:rPr>
        <w:t xml:space="preserve">. </w:t>
      </w:r>
      <w:r w:rsidR="00D97589" w:rsidRPr="00695981">
        <w:rPr>
          <w:rFonts w:cs="Arial"/>
          <w:sz w:val="20"/>
          <w:szCs w:val="20"/>
          <w:lang w:eastAsia="en-CA"/>
        </w:rPr>
        <w:t xml:space="preserve">The </w:t>
      </w:r>
      <w:r w:rsidR="00C34E90">
        <w:rPr>
          <w:rFonts w:cs="Arial"/>
          <w:sz w:val="20"/>
          <w:szCs w:val="20"/>
          <w:lang w:eastAsia="en-CA"/>
        </w:rPr>
        <w:t>GSAs</w:t>
      </w:r>
      <w:r w:rsidR="00D97589" w:rsidRPr="00695981">
        <w:rPr>
          <w:rFonts w:cs="Arial"/>
          <w:sz w:val="20"/>
          <w:szCs w:val="20"/>
          <w:lang w:eastAsia="en-CA"/>
        </w:rPr>
        <w:t xml:space="preserve"> may identify additional partners for engagement throughout the course of </w:t>
      </w:r>
      <w:r w:rsidR="00E332C7">
        <w:rPr>
          <w:rFonts w:cs="Arial"/>
          <w:sz w:val="20"/>
          <w:szCs w:val="20"/>
          <w:lang w:eastAsia="en-CA"/>
        </w:rPr>
        <w:t>GSP</w:t>
      </w:r>
      <w:r w:rsidR="00D97589" w:rsidRPr="00695981">
        <w:rPr>
          <w:rFonts w:cs="Arial"/>
          <w:sz w:val="20"/>
          <w:szCs w:val="20"/>
          <w:lang w:eastAsia="en-CA"/>
        </w:rPr>
        <w:t xml:space="preserve"> implementation</w:t>
      </w:r>
      <w:r w:rsidR="00455B8B" w:rsidRPr="00695981">
        <w:rPr>
          <w:rFonts w:cs="Arial"/>
          <w:sz w:val="20"/>
          <w:szCs w:val="20"/>
          <w:lang w:eastAsia="en-CA"/>
        </w:rPr>
        <w:t xml:space="preserve"> and with feedback from community members</w:t>
      </w:r>
      <w:r w:rsidR="00D97589" w:rsidRPr="00695981">
        <w:rPr>
          <w:rFonts w:cs="Arial"/>
          <w:sz w:val="20"/>
          <w:szCs w:val="20"/>
          <w:lang w:eastAsia="en-CA"/>
        </w:rPr>
        <w:t>.</w:t>
      </w:r>
      <w:r w:rsidR="00455B8B" w:rsidRPr="00695981">
        <w:rPr>
          <w:rFonts w:cs="Arial"/>
          <w:sz w:val="20"/>
          <w:szCs w:val="20"/>
          <w:lang w:eastAsia="en-CA"/>
        </w:rPr>
        <w:t xml:space="preserve"> </w:t>
      </w:r>
    </w:p>
    <w:p w14:paraId="2997D152" w14:textId="0BDF77B3" w:rsidR="00C77716" w:rsidRPr="001B53DC" w:rsidRDefault="00C77716" w:rsidP="00EC188D">
      <w:pPr>
        <w:pStyle w:val="Heading2"/>
        <w:contextualSpacing/>
      </w:pPr>
      <w:bookmarkStart w:id="64" w:name="_Toc121845412"/>
      <w:r w:rsidRPr="001B53DC">
        <w:t>Outreach Tools</w:t>
      </w:r>
      <w:bookmarkEnd w:id="64"/>
    </w:p>
    <w:p w14:paraId="7F0AD743" w14:textId="77777777" w:rsidR="00E23AEC" w:rsidRDefault="00C77716" w:rsidP="00EC188D">
      <w:pPr>
        <w:pStyle w:val="BodyText1"/>
        <w:contextualSpacing/>
        <w:rPr>
          <w:rFonts w:cs="Arial"/>
          <w:sz w:val="20"/>
          <w:szCs w:val="20"/>
        </w:rPr>
      </w:pPr>
      <w:r w:rsidRPr="00EC188D">
        <w:rPr>
          <w:rFonts w:cs="Arial"/>
          <w:sz w:val="20"/>
          <w:szCs w:val="20"/>
        </w:rPr>
        <w:t xml:space="preserve">This section describes the suite of tools the </w:t>
      </w:r>
      <w:r w:rsidR="00C34E90">
        <w:rPr>
          <w:rFonts w:cs="Arial"/>
          <w:sz w:val="20"/>
          <w:szCs w:val="20"/>
        </w:rPr>
        <w:t>GSAs</w:t>
      </w:r>
      <w:r w:rsidRPr="00EC188D">
        <w:rPr>
          <w:rFonts w:cs="Arial"/>
          <w:sz w:val="20"/>
          <w:szCs w:val="20"/>
        </w:rPr>
        <w:t xml:space="preserve"> developed</w:t>
      </w:r>
      <w:r w:rsidR="003C3A28">
        <w:rPr>
          <w:rFonts w:cs="Arial"/>
          <w:sz w:val="20"/>
          <w:szCs w:val="20"/>
        </w:rPr>
        <w:t xml:space="preserve"> </w:t>
      </w:r>
      <w:r w:rsidRPr="00EC188D">
        <w:rPr>
          <w:rFonts w:cs="Arial"/>
          <w:sz w:val="20"/>
          <w:szCs w:val="20"/>
        </w:rPr>
        <w:t>or may develop to disseminate information to the public and engage stakeholders in</w:t>
      </w:r>
      <w:r w:rsidR="0073725B">
        <w:rPr>
          <w:rFonts w:cs="Arial"/>
          <w:sz w:val="20"/>
          <w:szCs w:val="20"/>
        </w:rPr>
        <w:t xml:space="preserve"> GSP</w:t>
      </w:r>
      <w:r w:rsidRPr="00EC188D">
        <w:rPr>
          <w:rFonts w:cs="Arial"/>
          <w:sz w:val="20"/>
          <w:szCs w:val="20"/>
        </w:rPr>
        <w:t xml:space="preserve"> implementation. The </w:t>
      </w:r>
      <w:r w:rsidR="00C34E90">
        <w:rPr>
          <w:rFonts w:cs="Arial"/>
          <w:sz w:val="20"/>
          <w:szCs w:val="20"/>
        </w:rPr>
        <w:t>GSAs</w:t>
      </w:r>
      <w:r w:rsidRPr="00EC188D">
        <w:rPr>
          <w:rFonts w:cs="Arial"/>
          <w:sz w:val="20"/>
          <w:szCs w:val="20"/>
        </w:rPr>
        <w:t xml:space="preserve"> intend to utilize a combination of these tools to engage with and inform stakeholders on SGMA and groundwater</w:t>
      </w:r>
      <w:r w:rsidR="0073725B">
        <w:rPr>
          <w:rFonts w:cs="Arial"/>
          <w:sz w:val="20"/>
          <w:szCs w:val="20"/>
        </w:rPr>
        <w:t>-</w:t>
      </w:r>
      <w:r w:rsidR="00314642">
        <w:rPr>
          <w:rFonts w:cs="Arial"/>
          <w:sz w:val="20"/>
          <w:szCs w:val="20"/>
        </w:rPr>
        <w:t>related</w:t>
      </w:r>
      <w:r w:rsidRPr="00EC188D">
        <w:rPr>
          <w:rFonts w:cs="Arial"/>
          <w:sz w:val="20"/>
          <w:szCs w:val="20"/>
        </w:rPr>
        <w:t xml:space="preserve"> topics. </w:t>
      </w:r>
    </w:p>
    <w:p w14:paraId="66E20C16" w14:textId="77777777" w:rsidR="00E23AEC" w:rsidRDefault="00E23AEC" w:rsidP="00EC188D">
      <w:pPr>
        <w:pStyle w:val="BodyText1"/>
        <w:contextualSpacing/>
        <w:rPr>
          <w:rFonts w:cs="Arial"/>
          <w:sz w:val="20"/>
          <w:szCs w:val="20"/>
        </w:rPr>
      </w:pPr>
    </w:p>
    <w:p w14:paraId="4045FC53" w14:textId="674828CA" w:rsidR="00C77716" w:rsidRDefault="008459B8" w:rsidP="00EC188D">
      <w:pPr>
        <w:pStyle w:val="BodyText1"/>
        <w:contextualSpacing/>
        <w:rPr>
          <w:rFonts w:cs="Arial"/>
          <w:sz w:val="20"/>
          <w:szCs w:val="20"/>
          <w:lang w:eastAsia="en-CA"/>
        </w:rPr>
      </w:pPr>
      <w:r>
        <w:rPr>
          <w:rFonts w:cs="Arial"/>
          <w:sz w:val="20"/>
          <w:szCs w:val="20"/>
        </w:rPr>
        <w:t>According to CalEnviroScreen’s 4.0 Linguistic Isolation mapping tool</w:t>
      </w:r>
      <w:r w:rsidR="00D466CA">
        <w:rPr>
          <w:rStyle w:val="FootnoteReference"/>
          <w:rFonts w:cs="Arial"/>
          <w:sz w:val="20"/>
          <w:szCs w:val="20"/>
        </w:rPr>
        <w:footnoteReference w:id="1"/>
      </w:r>
      <w:r>
        <w:rPr>
          <w:rFonts w:cs="Arial"/>
          <w:sz w:val="20"/>
          <w:szCs w:val="20"/>
        </w:rPr>
        <w:t xml:space="preserve">, there are several hundred households that </w:t>
      </w:r>
      <w:r w:rsidR="00A7275E">
        <w:rPr>
          <w:rFonts w:cs="Arial"/>
          <w:sz w:val="20"/>
          <w:szCs w:val="20"/>
        </w:rPr>
        <w:t>are</w:t>
      </w:r>
      <w:r>
        <w:rPr>
          <w:rFonts w:cs="Arial"/>
          <w:sz w:val="20"/>
          <w:szCs w:val="20"/>
        </w:rPr>
        <w:t xml:space="preserve"> considered non-English speaking, multi-lingual, or </w:t>
      </w:r>
      <w:r w:rsidR="00E23AEC">
        <w:rPr>
          <w:rFonts w:cs="Arial"/>
          <w:sz w:val="20"/>
          <w:szCs w:val="20"/>
        </w:rPr>
        <w:t xml:space="preserve">that </w:t>
      </w:r>
      <w:r>
        <w:rPr>
          <w:rFonts w:cs="Arial"/>
          <w:sz w:val="20"/>
          <w:szCs w:val="20"/>
        </w:rPr>
        <w:t xml:space="preserve">do not speak English “very well.” Known languages spoken in the region (in addition to English) include Spanish, Tagalog, </w:t>
      </w:r>
      <w:r w:rsidR="00A7275E">
        <w:rPr>
          <w:rFonts w:cs="Arial"/>
          <w:sz w:val="20"/>
          <w:szCs w:val="20"/>
        </w:rPr>
        <w:t xml:space="preserve">Arabic, </w:t>
      </w:r>
      <w:r>
        <w:rPr>
          <w:rFonts w:cs="Arial"/>
          <w:sz w:val="20"/>
          <w:szCs w:val="20"/>
        </w:rPr>
        <w:t xml:space="preserve">and other Indo-European languages. </w:t>
      </w:r>
      <w:r w:rsidR="003C3A28">
        <w:rPr>
          <w:rFonts w:cs="Arial"/>
          <w:sz w:val="20"/>
          <w:szCs w:val="20"/>
          <w:lang w:eastAsia="en-CA"/>
        </w:rPr>
        <w:t>While this specific need was not highlighted by interviewees or survey respondents, t</w:t>
      </w:r>
      <w:r w:rsidR="00C77716" w:rsidRPr="00EC188D">
        <w:rPr>
          <w:rFonts w:cs="Arial"/>
          <w:sz w:val="20"/>
          <w:szCs w:val="20"/>
          <w:lang w:eastAsia="en-CA"/>
        </w:rPr>
        <w:t>he materials discussed in this section may be translated into non-English languages</w:t>
      </w:r>
      <w:r w:rsidR="00C36174">
        <w:rPr>
          <w:rFonts w:cs="Arial"/>
          <w:sz w:val="20"/>
          <w:szCs w:val="20"/>
          <w:lang w:eastAsia="en-CA"/>
        </w:rPr>
        <w:t xml:space="preserve"> </w:t>
      </w:r>
      <w:r w:rsidR="00C77716" w:rsidRPr="00EC188D">
        <w:rPr>
          <w:rFonts w:cs="Arial"/>
          <w:sz w:val="20"/>
          <w:szCs w:val="20"/>
          <w:lang w:eastAsia="en-CA"/>
        </w:rPr>
        <w:t>to ensure that</w:t>
      </w:r>
      <w:r w:rsidR="00131420">
        <w:rPr>
          <w:rFonts w:cs="Arial"/>
          <w:sz w:val="20"/>
          <w:szCs w:val="20"/>
          <w:lang w:eastAsia="en-CA"/>
        </w:rPr>
        <w:t xml:space="preserve"> information is accessible to</w:t>
      </w:r>
      <w:r w:rsidR="00C77716" w:rsidRPr="00EC188D">
        <w:rPr>
          <w:rFonts w:cs="Arial"/>
          <w:sz w:val="20"/>
          <w:szCs w:val="20"/>
          <w:lang w:eastAsia="en-CA"/>
        </w:rPr>
        <w:t xml:space="preserve"> all stakeholders</w:t>
      </w:r>
      <w:r w:rsidR="00131420">
        <w:rPr>
          <w:rFonts w:cs="Arial"/>
          <w:sz w:val="20"/>
          <w:szCs w:val="20"/>
          <w:lang w:eastAsia="en-CA"/>
        </w:rPr>
        <w:t>.</w:t>
      </w:r>
      <w:r w:rsidR="00A7275E">
        <w:rPr>
          <w:rFonts w:cs="Arial"/>
          <w:sz w:val="20"/>
          <w:szCs w:val="20"/>
          <w:lang w:eastAsia="en-CA"/>
        </w:rPr>
        <w:t xml:space="preserve"> Additional community engagement </w:t>
      </w:r>
      <w:r w:rsidR="006A314E">
        <w:rPr>
          <w:rFonts w:cs="Arial"/>
          <w:sz w:val="20"/>
          <w:szCs w:val="20"/>
          <w:lang w:eastAsia="en-CA"/>
        </w:rPr>
        <w:t>is needed to further identify the language needs for specific communities and beneficial user groups.</w:t>
      </w:r>
    </w:p>
    <w:p w14:paraId="4B6E2800" w14:textId="6A4955F3" w:rsidR="00F16D70" w:rsidRDefault="00815104" w:rsidP="00F16D70">
      <w:pPr>
        <w:spacing w:line="280" w:lineRule="atLeast"/>
        <w:rPr>
          <w:rFonts w:ascii="Arial" w:hAnsi="Arial" w:cs="Arial"/>
          <w:sz w:val="20"/>
          <w:szCs w:val="20"/>
        </w:rPr>
      </w:pPr>
      <w:r>
        <w:rPr>
          <w:rFonts w:ascii="Arial" w:hAnsi="Arial" w:cs="Arial"/>
          <w:sz w:val="20"/>
          <w:szCs w:val="20"/>
        </w:rPr>
        <w:t xml:space="preserve">Interview and survey participants shared that many </w:t>
      </w:r>
      <w:r w:rsidR="00F16D70">
        <w:rPr>
          <w:rFonts w:ascii="Arial" w:hAnsi="Arial" w:cs="Arial"/>
          <w:sz w:val="20"/>
          <w:szCs w:val="20"/>
        </w:rPr>
        <w:t>community</w:t>
      </w:r>
      <w:r>
        <w:rPr>
          <w:rFonts w:ascii="Arial" w:hAnsi="Arial" w:cs="Arial"/>
          <w:sz w:val="20"/>
          <w:szCs w:val="20"/>
        </w:rPr>
        <w:t xml:space="preserve"> members</w:t>
      </w:r>
      <w:r w:rsidR="00F16D70">
        <w:rPr>
          <w:rFonts w:ascii="Arial" w:hAnsi="Arial" w:cs="Arial"/>
          <w:sz w:val="20"/>
          <w:szCs w:val="20"/>
        </w:rPr>
        <w:t xml:space="preserve"> had difficulty tracking the volume of information distributed. The </w:t>
      </w:r>
      <w:r w:rsidR="00C34E90">
        <w:rPr>
          <w:rFonts w:ascii="Arial" w:hAnsi="Arial" w:cs="Arial"/>
          <w:sz w:val="20"/>
          <w:szCs w:val="20"/>
        </w:rPr>
        <w:t>GSAs</w:t>
      </w:r>
      <w:r w:rsidR="001D62C9" w:rsidRPr="006C2896">
        <w:rPr>
          <w:rFonts w:ascii="Arial" w:hAnsi="Arial" w:cs="Arial"/>
          <w:sz w:val="20"/>
          <w:szCs w:val="20"/>
        </w:rPr>
        <w:t xml:space="preserve"> </w:t>
      </w:r>
      <w:r w:rsidR="00F16D70">
        <w:rPr>
          <w:rFonts w:ascii="Arial" w:hAnsi="Arial" w:cs="Arial"/>
          <w:sz w:val="20"/>
          <w:szCs w:val="20"/>
        </w:rPr>
        <w:t xml:space="preserve">may consider focusing outreach efforts to provide material that is most relevant to </w:t>
      </w:r>
      <w:r>
        <w:rPr>
          <w:rFonts w:ascii="Arial" w:hAnsi="Arial" w:cs="Arial"/>
          <w:sz w:val="20"/>
          <w:szCs w:val="20"/>
        </w:rPr>
        <w:t xml:space="preserve">specific communities or stakeholder groups, </w:t>
      </w:r>
      <w:r w:rsidR="00F16D70">
        <w:rPr>
          <w:rFonts w:ascii="Arial" w:hAnsi="Arial" w:cs="Arial"/>
          <w:sz w:val="20"/>
          <w:szCs w:val="20"/>
        </w:rPr>
        <w:t xml:space="preserve">such as: </w:t>
      </w:r>
    </w:p>
    <w:p w14:paraId="170578B1" w14:textId="77777777" w:rsidR="00691E4C" w:rsidRDefault="00314642" w:rsidP="00691E4C">
      <w:pPr>
        <w:pStyle w:val="ListParagraph"/>
        <w:numPr>
          <w:ilvl w:val="0"/>
          <w:numId w:val="26"/>
        </w:numPr>
        <w:spacing w:after="0"/>
        <w:contextualSpacing/>
        <w:rPr>
          <w:rFonts w:cs="Arial"/>
          <w:sz w:val="20"/>
          <w:szCs w:val="20"/>
        </w:rPr>
      </w:pPr>
      <w:r>
        <w:rPr>
          <w:rFonts w:cs="Arial"/>
          <w:sz w:val="20"/>
          <w:szCs w:val="20"/>
        </w:rPr>
        <w:t>GSP implementation</w:t>
      </w:r>
      <w:r w:rsidR="00815104">
        <w:rPr>
          <w:rFonts w:cs="Arial"/>
          <w:sz w:val="20"/>
          <w:szCs w:val="20"/>
        </w:rPr>
        <w:t xml:space="preserve"> updates</w:t>
      </w:r>
      <w:r>
        <w:rPr>
          <w:rFonts w:cs="Arial"/>
          <w:sz w:val="20"/>
          <w:szCs w:val="20"/>
        </w:rPr>
        <w:t>,</w:t>
      </w:r>
    </w:p>
    <w:p w14:paraId="030436A0" w14:textId="0DFB4C1F" w:rsidR="00F16D70" w:rsidRPr="00691E4C" w:rsidRDefault="00691E4C" w:rsidP="00691E4C">
      <w:pPr>
        <w:pStyle w:val="ListParagraph"/>
        <w:numPr>
          <w:ilvl w:val="0"/>
          <w:numId w:val="26"/>
        </w:numPr>
        <w:spacing w:after="0"/>
        <w:contextualSpacing/>
        <w:rPr>
          <w:rFonts w:cs="Arial"/>
          <w:sz w:val="20"/>
          <w:szCs w:val="20"/>
        </w:rPr>
      </w:pPr>
      <w:r>
        <w:rPr>
          <w:rFonts w:cs="Arial"/>
          <w:sz w:val="20"/>
          <w:szCs w:val="20"/>
        </w:rPr>
        <w:t>U</w:t>
      </w:r>
      <w:r w:rsidRPr="00691E4C">
        <w:rPr>
          <w:rFonts w:cs="Arial"/>
          <w:sz w:val="20"/>
          <w:szCs w:val="20"/>
        </w:rPr>
        <w:t>pdates on p</w:t>
      </w:r>
      <w:r w:rsidR="00314642" w:rsidRPr="00691E4C">
        <w:rPr>
          <w:rFonts w:cs="Arial"/>
          <w:sz w:val="20"/>
          <w:szCs w:val="20"/>
        </w:rPr>
        <w:t>rojects and management actions,</w:t>
      </w:r>
    </w:p>
    <w:p w14:paraId="4DFC3B98" w14:textId="27CAF07F" w:rsidR="00314642" w:rsidRDefault="00314642" w:rsidP="007913E6">
      <w:pPr>
        <w:pStyle w:val="ListParagraph"/>
        <w:numPr>
          <w:ilvl w:val="0"/>
          <w:numId w:val="26"/>
        </w:numPr>
        <w:spacing w:after="0"/>
        <w:contextualSpacing/>
        <w:rPr>
          <w:rFonts w:cs="Arial"/>
          <w:sz w:val="20"/>
          <w:szCs w:val="20"/>
        </w:rPr>
      </w:pPr>
      <w:r w:rsidRPr="00314642">
        <w:rPr>
          <w:rFonts w:cs="Arial"/>
          <w:sz w:val="20"/>
          <w:szCs w:val="20"/>
        </w:rPr>
        <w:t>Education on SGMA and regional water supply</w:t>
      </w:r>
      <w:r>
        <w:rPr>
          <w:rFonts w:cs="Arial"/>
          <w:sz w:val="20"/>
          <w:szCs w:val="20"/>
        </w:rPr>
        <w:t>,</w:t>
      </w:r>
    </w:p>
    <w:p w14:paraId="2F78ED43" w14:textId="1C6E6359" w:rsidR="00815104" w:rsidRDefault="00815104" w:rsidP="007913E6">
      <w:pPr>
        <w:pStyle w:val="ListParagraph"/>
        <w:numPr>
          <w:ilvl w:val="0"/>
          <w:numId w:val="26"/>
        </w:numPr>
        <w:spacing w:after="0"/>
        <w:contextualSpacing/>
        <w:rPr>
          <w:rFonts w:cs="Arial"/>
          <w:sz w:val="20"/>
          <w:szCs w:val="20"/>
        </w:rPr>
      </w:pPr>
      <w:r>
        <w:rPr>
          <w:rFonts w:cs="Arial"/>
          <w:sz w:val="20"/>
          <w:szCs w:val="20"/>
        </w:rPr>
        <w:t>Groundwater conditions, issues, and potential resources for domestic well owners and users</w:t>
      </w:r>
    </w:p>
    <w:p w14:paraId="0FD43230" w14:textId="5E53FEFE" w:rsidR="00314642" w:rsidRDefault="00314642" w:rsidP="007913E6">
      <w:pPr>
        <w:pStyle w:val="ListParagraph"/>
        <w:numPr>
          <w:ilvl w:val="0"/>
          <w:numId w:val="26"/>
        </w:numPr>
        <w:spacing w:after="0"/>
        <w:contextualSpacing/>
        <w:rPr>
          <w:rFonts w:cs="Arial"/>
          <w:sz w:val="20"/>
          <w:szCs w:val="20"/>
        </w:rPr>
      </w:pPr>
      <w:r w:rsidRPr="00314642">
        <w:rPr>
          <w:rFonts w:cs="Arial"/>
          <w:sz w:val="20"/>
          <w:szCs w:val="20"/>
        </w:rPr>
        <w:t xml:space="preserve">San Joaquin County’s well ordinance </w:t>
      </w:r>
      <w:r w:rsidR="00691E4C">
        <w:rPr>
          <w:rFonts w:cs="Arial"/>
          <w:sz w:val="20"/>
          <w:szCs w:val="20"/>
        </w:rPr>
        <w:t>and/or</w:t>
      </w:r>
      <w:r w:rsidRPr="00314642">
        <w:rPr>
          <w:rFonts w:cs="Arial"/>
          <w:sz w:val="20"/>
          <w:szCs w:val="20"/>
        </w:rPr>
        <w:t xml:space="preserve"> well </w:t>
      </w:r>
      <w:r w:rsidR="00815104">
        <w:rPr>
          <w:rFonts w:cs="Arial"/>
          <w:sz w:val="20"/>
          <w:szCs w:val="20"/>
        </w:rPr>
        <w:t>mitigation</w:t>
      </w:r>
      <w:r w:rsidR="00691E4C">
        <w:rPr>
          <w:rFonts w:cs="Arial"/>
          <w:sz w:val="20"/>
          <w:szCs w:val="20"/>
        </w:rPr>
        <w:t xml:space="preserve"> program</w:t>
      </w:r>
      <w:r>
        <w:rPr>
          <w:rFonts w:cs="Arial"/>
          <w:sz w:val="20"/>
          <w:szCs w:val="20"/>
        </w:rPr>
        <w:t>, and</w:t>
      </w:r>
    </w:p>
    <w:p w14:paraId="4A4AC7B0" w14:textId="70F0A467" w:rsidR="00314642" w:rsidRPr="00C14BDA" w:rsidRDefault="00314642" w:rsidP="001D62C9">
      <w:pPr>
        <w:pStyle w:val="ListParagraph"/>
        <w:numPr>
          <w:ilvl w:val="0"/>
          <w:numId w:val="26"/>
        </w:numPr>
        <w:spacing w:after="0"/>
        <w:contextualSpacing/>
        <w:rPr>
          <w:rFonts w:cs="Arial"/>
          <w:sz w:val="20"/>
          <w:szCs w:val="20"/>
        </w:rPr>
      </w:pPr>
      <w:r>
        <w:rPr>
          <w:rFonts w:cs="Arial"/>
          <w:sz w:val="20"/>
          <w:szCs w:val="20"/>
        </w:rPr>
        <w:t>Drought response</w:t>
      </w:r>
      <w:r w:rsidR="007C0B5C">
        <w:rPr>
          <w:rFonts w:cs="Arial"/>
          <w:sz w:val="20"/>
          <w:szCs w:val="20"/>
        </w:rPr>
        <w:t xml:space="preserve"> or climate change</w:t>
      </w:r>
      <w:r>
        <w:rPr>
          <w:rFonts w:cs="Arial"/>
          <w:sz w:val="20"/>
          <w:szCs w:val="20"/>
        </w:rPr>
        <w:t xml:space="preserve"> in the Tracy Subbasin</w:t>
      </w:r>
      <w:r w:rsidR="00815104">
        <w:rPr>
          <w:rFonts w:cs="Arial"/>
          <w:sz w:val="20"/>
          <w:szCs w:val="20"/>
        </w:rPr>
        <w:t>,</w:t>
      </w:r>
      <w:r>
        <w:rPr>
          <w:rFonts w:cs="Arial"/>
          <w:sz w:val="20"/>
          <w:szCs w:val="20"/>
        </w:rPr>
        <w:t xml:space="preserve"> among other possible topics.</w:t>
      </w:r>
    </w:p>
    <w:p w14:paraId="3422C3C3" w14:textId="2F233CB1" w:rsidR="001D62C9" w:rsidRPr="008459B8" w:rsidRDefault="001D62C9" w:rsidP="00C14BDA">
      <w:pPr>
        <w:pStyle w:val="BodyText1"/>
        <w:spacing w:before="240"/>
        <w:rPr>
          <w:sz w:val="20"/>
          <w:szCs w:val="20"/>
        </w:rPr>
      </w:pPr>
      <w:r w:rsidRPr="008459B8">
        <w:rPr>
          <w:sz w:val="20"/>
          <w:szCs w:val="20"/>
        </w:rPr>
        <w:t xml:space="preserve">The </w:t>
      </w:r>
      <w:r w:rsidR="00C34E90" w:rsidRPr="008459B8">
        <w:rPr>
          <w:sz w:val="20"/>
          <w:szCs w:val="20"/>
        </w:rPr>
        <w:t>GSAs</w:t>
      </w:r>
      <w:r w:rsidRPr="008459B8">
        <w:rPr>
          <w:sz w:val="20"/>
          <w:szCs w:val="20"/>
        </w:rPr>
        <w:t xml:space="preserve"> can leverage existing </w:t>
      </w:r>
      <w:r w:rsidR="008459B8">
        <w:rPr>
          <w:sz w:val="20"/>
          <w:szCs w:val="20"/>
        </w:rPr>
        <w:t xml:space="preserve">communication </w:t>
      </w:r>
      <w:r w:rsidRPr="008459B8">
        <w:rPr>
          <w:sz w:val="20"/>
          <w:szCs w:val="20"/>
        </w:rPr>
        <w:t>channels to distribute this information</w:t>
      </w:r>
      <w:r w:rsidRPr="008459B8">
        <w:rPr>
          <w:i/>
          <w:iCs/>
          <w:sz w:val="20"/>
          <w:szCs w:val="20"/>
        </w:rPr>
        <w:t>.</w:t>
      </w:r>
      <w:r w:rsidRPr="008459B8">
        <w:rPr>
          <w:sz w:val="20"/>
          <w:szCs w:val="20"/>
        </w:rPr>
        <w:t xml:space="preserve"> See </w:t>
      </w:r>
      <w:r w:rsidRPr="008459B8">
        <w:rPr>
          <w:b/>
          <w:bCs/>
          <w:sz w:val="20"/>
          <w:szCs w:val="20"/>
        </w:rPr>
        <w:t xml:space="preserve">Table </w:t>
      </w:r>
      <w:r w:rsidR="00314642" w:rsidRPr="008459B8">
        <w:rPr>
          <w:b/>
          <w:bCs/>
          <w:sz w:val="20"/>
          <w:szCs w:val="20"/>
        </w:rPr>
        <w:t>3</w:t>
      </w:r>
      <w:r w:rsidRPr="008459B8">
        <w:rPr>
          <w:b/>
          <w:bCs/>
          <w:sz w:val="20"/>
          <w:szCs w:val="20"/>
        </w:rPr>
        <w:t xml:space="preserve"> </w:t>
      </w:r>
      <w:r w:rsidRPr="008459B8">
        <w:rPr>
          <w:sz w:val="20"/>
          <w:szCs w:val="20"/>
        </w:rPr>
        <w:t>for communication platforms suggested by interviewees as pathways for sharing information.</w:t>
      </w:r>
    </w:p>
    <w:p w14:paraId="04A5D7D7" w14:textId="036F671E" w:rsidR="00E332C7" w:rsidRDefault="00E332C7" w:rsidP="00E332C7">
      <w:pPr>
        <w:pStyle w:val="Heading3"/>
      </w:pPr>
      <w:bookmarkStart w:id="65" w:name="_Toc121845413"/>
      <w:r>
        <w:t>Informational or Educational Materials</w:t>
      </w:r>
      <w:bookmarkEnd w:id="65"/>
    </w:p>
    <w:p w14:paraId="1D04E538" w14:textId="19D01920" w:rsidR="00E332C7" w:rsidRDefault="00E332C7" w:rsidP="00E332C7">
      <w:pPr>
        <w:pStyle w:val="BodyText1"/>
        <w:contextualSpacing/>
        <w:rPr>
          <w:rFonts w:cs="Arial"/>
          <w:sz w:val="20"/>
          <w:szCs w:val="20"/>
          <w:lang w:eastAsia="en-CA"/>
        </w:rPr>
      </w:pPr>
      <w:r>
        <w:rPr>
          <w:rFonts w:cs="Arial"/>
          <w:sz w:val="20"/>
          <w:szCs w:val="20"/>
          <w:lang w:eastAsia="en-CA"/>
        </w:rPr>
        <w:t xml:space="preserve">The </w:t>
      </w:r>
      <w:r w:rsidR="00C40874">
        <w:rPr>
          <w:rFonts w:cs="Arial"/>
          <w:sz w:val="20"/>
          <w:szCs w:val="20"/>
          <w:lang w:eastAsia="en-CA"/>
        </w:rPr>
        <w:t xml:space="preserve">development </w:t>
      </w:r>
      <w:r>
        <w:rPr>
          <w:rFonts w:cs="Arial"/>
          <w:sz w:val="20"/>
          <w:szCs w:val="20"/>
          <w:lang w:eastAsia="en-CA"/>
        </w:rPr>
        <w:t>of informational materials</w:t>
      </w:r>
      <w:r w:rsidR="00C40874">
        <w:rPr>
          <w:rFonts w:cs="Arial"/>
          <w:sz w:val="20"/>
          <w:szCs w:val="20"/>
          <w:lang w:eastAsia="en-CA"/>
        </w:rPr>
        <w:t xml:space="preserve"> was identified in the 2019 C&amp;E Plan as a key outreach and engagement activity </w:t>
      </w:r>
      <w:r>
        <w:rPr>
          <w:rFonts w:cs="Arial"/>
          <w:sz w:val="20"/>
          <w:szCs w:val="20"/>
          <w:lang w:eastAsia="en-CA"/>
        </w:rPr>
        <w:t xml:space="preserve">during GSP </w:t>
      </w:r>
      <w:r w:rsidR="00C40874">
        <w:rPr>
          <w:rFonts w:cs="Arial"/>
          <w:sz w:val="20"/>
          <w:szCs w:val="20"/>
          <w:lang w:eastAsia="en-CA"/>
        </w:rPr>
        <w:t>development and continues to be a priority in GSP implementation.</w:t>
      </w:r>
      <w:r w:rsidR="008459B8">
        <w:rPr>
          <w:rFonts w:cs="Arial"/>
          <w:sz w:val="20"/>
          <w:szCs w:val="20"/>
          <w:lang w:eastAsia="en-CA"/>
        </w:rPr>
        <w:t xml:space="preserve"> </w:t>
      </w:r>
      <w:r w:rsidRPr="00935550">
        <w:rPr>
          <w:rFonts w:cs="Arial"/>
          <w:sz w:val="20"/>
          <w:szCs w:val="20"/>
          <w:lang w:eastAsia="en-CA"/>
        </w:rPr>
        <w:t xml:space="preserve">Stakeholders expressed a desire for </w:t>
      </w:r>
      <w:r>
        <w:rPr>
          <w:rFonts w:cs="Arial"/>
          <w:sz w:val="20"/>
          <w:szCs w:val="20"/>
          <w:lang w:eastAsia="en-CA"/>
        </w:rPr>
        <w:t>mor</w:t>
      </w:r>
      <w:r w:rsidRPr="00935550">
        <w:rPr>
          <w:rFonts w:cs="Arial"/>
          <w:sz w:val="20"/>
          <w:szCs w:val="20"/>
          <w:lang w:eastAsia="en-CA"/>
        </w:rPr>
        <w:t>e information surrounding SGMA, local water supply</w:t>
      </w:r>
      <w:r w:rsidR="00F96DEA">
        <w:rPr>
          <w:rFonts w:cs="Arial"/>
          <w:sz w:val="20"/>
          <w:szCs w:val="20"/>
          <w:lang w:eastAsia="en-CA"/>
        </w:rPr>
        <w:t xml:space="preserve"> updates</w:t>
      </w:r>
      <w:r w:rsidRPr="00935550">
        <w:rPr>
          <w:rFonts w:cs="Arial"/>
          <w:sz w:val="20"/>
          <w:szCs w:val="20"/>
          <w:lang w:eastAsia="en-CA"/>
        </w:rPr>
        <w:t>, and groundwater managemen</w:t>
      </w:r>
      <w:r w:rsidR="00F96DEA">
        <w:rPr>
          <w:rFonts w:cs="Arial"/>
          <w:sz w:val="20"/>
          <w:szCs w:val="20"/>
          <w:lang w:eastAsia="en-CA"/>
        </w:rPr>
        <w:t>t, including updates on Projects and Management Actions</w:t>
      </w:r>
      <w:r w:rsidRPr="00935550">
        <w:rPr>
          <w:rFonts w:cs="Arial"/>
          <w:sz w:val="20"/>
          <w:szCs w:val="20"/>
          <w:lang w:eastAsia="en-CA"/>
        </w:rPr>
        <w:t xml:space="preserve">. </w:t>
      </w:r>
      <w:r w:rsidR="00C40874">
        <w:rPr>
          <w:rFonts w:cs="Arial"/>
          <w:sz w:val="20"/>
          <w:szCs w:val="20"/>
          <w:lang w:eastAsia="en-CA"/>
        </w:rPr>
        <w:t>To address these topics,</w:t>
      </w:r>
      <w:r w:rsidRPr="00935550">
        <w:rPr>
          <w:rFonts w:cs="Arial"/>
          <w:sz w:val="20"/>
          <w:szCs w:val="20"/>
          <w:lang w:eastAsia="en-CA"/>
        </w:rPr>
        <w:t xml:space="preserve"> the </w:t>
      </w:r>
      <w:r>
        <w:rPr>
          <w:rFonts w:cs="Arial"/>
          <w:sz w:val="20"/>
          <w:szCs w:val="20"/>
          <w:lang w:eastAsia="en-CA"/>
        </w:rPr>
        <w:t>GSAs</w:t>
      </w:r>
      <w:r w:rsidRPr="00935550">
        <w:rPr>
          <w:rFonts w:cs="Arial"/>
          <w:sz w:val="20"/>
          <w:szCs w:val="20"/>
          <w:lang w:eastAsia="en-CA"/>
        </w:rPr>
        <w:t xml:space="preserve"> may </w:t>
      </w:r>
      <w:r w:rsidR="00AF2A9C">
        <w:rPr>
          <w:rFonts w:cs="Arial"/>
          <w:sz w:val="20"/>
          <w:szCs w:val="20"/>
          <w:lang w:eastAsia="en-CA"/>
        </w:rPr>
        <w:t xml:space="preserve">update their frequently asked questions, develop new factsheets, or </w:t>
      </w:r>
      <w:r w:rsidRPr="00935550">
        <w:rPr>
          <w:rFonts w:cs="Arial"/>
          <w:sz w:val="20"/>
          <w:szCs w:val="20"/>
          <w:lang w:eastAsia="en-CA"/>
        </w:rPr>
        <w:t>maintain a</w:t>
      </w:r>
      <w:r w:rsidR="00AF2A9C">
        <w:rPr>
          <w:rFonts w:cs="Arial"/>
          <w:sz w:val="20"/>
          <w:szCs w:val="20"/>
          <w:lang w:eastAsia="en-CA"/>
        </w:rPr>
        <w:t xml:space="preserve"> </w:t>
      </w:r>
      <w:r w:rsidR="00C40874">
        <w:rPr>
          <w:rFonts w:cs="Arial"/>
          <w:sz w:val="20"/>
          <w:szCs w:val="20"/>
          <w:lang w:eastAsia="en-CA"/>
        </w:rPr>
        <w:t xml:space="preserve">regular </w:t>
      </w:r>
      <w:r w:rsidR="00AF2A9C">
        <w:rPr>
          <w:rFonts w:cs="Arial"/>
          <w:sz w:val="20"/>
          <w:szCs w:val="20"/>
          <w:lang w:eastAsia="en-CA"/>
        </w:rPr>
        <w:t>n</w:t>
      </w:r>
      <w:r w:rsidRPr="00935550">
        <w:rPr>
          <w:rFonts w:cs="Arial"/>
          <w:sz w:val="20"/>
          <w:szCs w:val="20"/>
          <w:lang w:eastAsia="en-CA"/>
        </w:rPr>
        <w:t>ewsletter to keep interested parties informed on</w:t>
      </w:r>
      <w:r w:rsidR="00C40874">
        <w:rPr>
          <w:rFonts w:cs="Arial"/>
          <w:sz w:val="20"/>
          <w:szCs w:val="20"/>
          <w:lang w:eastAsia="en-CA"/>
        </w:rPr>
        <w:t xml:space="preserve"> local water news and</w:t>
      </w:r>
      <w:r w:rsidRPr="00935550">
        <w:rPr>
          <w:rFonts w:cs="Arial"/>
          <w:sz w:val="20"/>
          <w:szCs w:val="20"/>
          <w:lang w:eastAsia="en-CA"/>
        </w:rPr>
        <w:t xml:space="preserve"> upcoming</w:t>
      </w:r>
      <w:r>
        <w:rPr>
          <w:rFonts w:cs="Arial"/>
          <w:sz w:val="20"/>
          <w:szCs w:val="20"/>
          <w:lang w:eastAsia="en-CA"/>
        </w:rPr>
        <w:t xml:space="preserve"> GSP</w:t>
      </w:r>
      <w:r w:rsidRPr="00935550">
        <w:rPr>
          <w:rFonts w:cs="Arial"/>
          <w:sz w:val="20"/>
          <w:szCs w:val="20"/>
          <w:lang w:eastAsia="en-CA"/>
        </w:rPr>
        <w:t xml:space="preserve"> implementation activities, meetings, and </w:t>
      </w:r>
      <w:r w:rsidR="00C40874">
        <w:rPr>
          <w:rFonts w:cs="Arial"/>
          <w:sz w:val="20"/>
          <w:szCs w:val="20"/>
          <w:lang w:eastAsia="en-CA"/>
        </w:rPr>
        <w:t>public engagement opportunities.</w:t>
      </w:r>
      <w:r w:rsidRPr="00935550">
        <w:rPr>
          <w:rFonts w:cs="Arial"/>
          <w:sz w:val="20"/>
          <w:szCs w:val="20"/>
          <w:lang w:eastAsia="en-CA"/>
        </w:rPr>
        <w:t xml:space="preserve"> </w:t>
      </w:r>
      <w:r w:rsidR="004709E5">
        <w:rPr>
          <w:rFonts w:cs="Arial"/>
          <w:sz w:val="20"/>
          <w:szCs w:val="20"/>
          <w:lang w:eastAsia="en-CA"/>
        </w:rPr>
        <w:t>N</w:t>
      </w:r>
      <w:r w:rsidRPr="00935550">
        <w:rPr>
          <w:rFonts w:cs="Arial"/>
          <w:sz w:val="20"/>
          <w:szCs w:val="20"/>
          <w:lang w:eastAsia="en-CA"/>
        </w:rPr>
        <w:t>ewsletter</w:t>
      </w:r>
      <w:r w:rsidR="004709E5">
        <w:rPr>
          <w:rFonts w:cs="Arial"/>
          <w:sz w:val="20"/>
          <w:szCs w:val="20"/>
          <w:lang w:eastAsia="en-CA"/>
        </w:rPr>
        <w:t>s</w:t>
      </w:r>
      <w:r w:rsidRPr="00935550">
        <w:rPr>
          <w:rFonts w:cs="Arial"/>
          <w:sz w:val="20"/>
          <w:szCs w:val="20"/>
          <w:lang w:eastAsia="en-CA"/>
        </w:rPr>
        <w:t xml:space="preserve"> </w:t>
      </w:r>
      <w:r w:rsidR="007C0B5C">
        <w:rPr>
          <w:rFonts w:cs="Arial"/>
          <w:sz w:val="20"/>
          <w:szCs w:val="20"/>
          <w:lang w:eastAsia="en-CA"/>
        </w:rPr>
        <w:t xml:space="preserve">or other informational materials </w:t>
      </w:r>
      <w:r w:rsidR="00C40874">
        <w:rPr>
          <w:rFonts w:cs="Arial"/>
          <w:sz w:val="20"/>
          <w:szCs w:val="20"/>
          <w:lang w:eastAsia="en-CA"/>
        </w:rPr>
        <w:t>may</w:t>
      </w:r>
      <w:r w:rsidRPr="00935550">
        <w:rPr>
          <w:rFonts w:cs="Arial"/>
          <w:sz w:val="20"/>
          <w:szCs w:val="20"/>
          <w:lang w:eastAsia="en-CA"/>
        </w:rPr>
        <w:t xml:space="preserve"> be sent out</w:t>
      </w:r>
      <w:r w:rsidR="00AF2A9C">
        <w:rPr>
          <w:rFonts w:cs="Arial"/>
          <w:sz w:val="20"/>
          <w:szCs w:val="20"/>
          <w:lang w:eastAsia="en-CA"/>
        </w:rPr>
        <w:t xml:space="preserve"> quarterly</w:t>
      </w:r>
      <w:r w:rsidRPr="00935550">
        <w:rPr>
          <w:rFonts w:cs="Arial"/>
          <w:sz w:val="20"/>
          <w:szCs w:val="20"/>
          <w:lang w:eastAsia="en-CA"/>
        </w:rPr>
        <w:t xml:space="preserve"> or on an as-needed basis to keep stakeholders </w:t>
      </w:r>
      <w:r w:rsidR="004709E5">
        <w:rPr>
          <w:rFonts w:cs="Arial"/>
          <w:sz w:val="20"/>
          <w:szCs w:val="20"/>
          <w:lang w:eastAsia="en-CA"/>
        </w:rPr>
        <w:t>informed about</w:t>
      </w:r>
      <w:r w:rsidRPr="00935550">
        <w:rPr>
          <w:rFonts w:cs="Arial"/>
          <w:sz w:val="20"/>
          <w:szCs w:val="20"/>
          <w:lang w:eastAsia="en-CA"/>
        </w:rPr>
        <w:t xml:space="preserve"> </w:t>
      </w:r>
      <w:r>
        <w:rPr>
          <w:rFonts w:cs="Arial"/>
          <w:sz w:val="20"/>
          <w:szCs w:val="20"/>
          <w:lang w:eastAsia="en-CA"/>
        </w:rPr>
        <w:t>GSP</w:t>
      </w:r>
      <w:r w:rsidRPr="00935550">
        <w:rPr>
          <w:rFonts w:cs="Arial"/>
          <w:sz w:val="20"/>
          <w:szCs w:val="20"/>
          <w:lang w:eastAsia="en-CA"/>
        </w:rPr>
        <w:t xml:space="preserve"> implementation activities</w:t>
      </w:r>
      <w:r>
        <w:rPr>
          <w:rFonts w:cs="Arial"/>
          <w:sz w:val="20"/>
          <w:szCs w:val="20"/>
          <w:lang w:eastAsia="en-CA"/>
        </w:rPr>
        <w:t>.</w:t>
      </w:r>
      <w:r w:rsidRPr="00935550">
        <w:rPr>
          <w:rFonts w:cs="Arial"/>
          <w:sz w:val="20"/>
          <w:szCs w:val="20"/>
          <w:lang w:eastAsia="en-CA"/>
        </w:rPr>
        <w:t xml:space="preserve"> </w:t>
      </w:r>
      <w:r w:rsidR="00C40874">
        <w:rPr>
          <w:rFonts w:cs="Arial"/>
          <w:sz w:val="20"/>
          <w:szCs w:val="20"/>
          <w:lang w:eastAsia="en-CA"/>
        </w:rPr>
        <w:t>Materials should be</w:t>
      </w:r>
      <w:r w:rsidR="00AF2A9C" w:rsidRPr="00935550">
        <w:rPr>
          <w:rFonts w:cs="Arial"/>
          <w:sz w:val="20"/>
          <w:szCs w:val="20"/>
          <w:lang w:eastAsia="en-CA"/>
        </w:rPr>
        <w:t xml:space="preserve"> easily digestible </w:t>
      </w:r>
      <w:r w:rsidR="00C40874">
        <w:rPr>
          <w:rFonts w:cs="Arial"/>
          <w:sz w:val="20"/>
          <w:szCs w:val="20"/>
          <w:lang w:eastAsia="en-CA"/>
        </w:rPr>
        <w:t xml:space="preserve">and </w:t>
      </w:r>
      <w:r w:rsidR="00386858">
        <w:rPr>
          <w:rFonts w:cs="Arial"/>
          <w:sz w:val="20"/>
          <w:szCs w:val="20"/>
          <w:lang w:eastAsia="en-CA"/>
        </w:rPr>
        <w:t xml:space="preserve">can </w:t>
      </w:r>
      <w:r w:rsidR="00AF2A9C" w:rsidRPr="00935550">
        <w:rPr>
          <w:rFonts w:cs="Arial"/>
          <w:sz w:val="20"/>
          <w:szCs w:val="20"/>
          <w:lang w:eastAsia="en-CA"/>
        </w:rPr>
        <w:t xml:space="preserve">serve as a form </w:t>
      </w:r>
      <w:r w:rsidR="00386858">
        <w:rPr>
          <w:rFonts w:cs="Arial"/>
          <w:sz w:val="20"/>
          <w:szCs w:val="20"/>
          <w:lang w:eastAsia="en-CA"/>
        </w:rPr>
        <w:t>for</w:t>
      </w:r>
      <w:r w:rsidR="00AF2A9C" w:rsidRPr="00935550">
        <w:rPr>
          <w:rFonts w:cs="Arial"/>
          <w:sz w:val="20"/>
          <w:szCs w:val="20"/>
          <w:lang w:eastAsia="en-CA"/>
        </w:rPr>
        <w:t xml:space="preserve"> promoting general water education within the</w:t>
      </w:r>
      <w:r w:rsidR="00AF2A9C">
        <w:rPr>
          <w:rFonts w:cs="Arial"/>
          <w:sz w:val="20"/>
          <w:szCs w:val="20"/>
          <w:lang w:eastAsia="en-CA"/>
        </w:rPr>
        <w:t xml:space="preserve"> Tracy Subbasin</w:t>
      </w:r>
      <w:r w:rsidR="007C0B5C">
        <w:rPr>
          <w:rFonts w:cs="Arial"/>
          <w:sz w:val="20"/>
          <w:szCs w:val="20"/>
          <w:lang w:eastAsia="en-CA"/>
        </w:rPr>
        <w:t xml:space="preserve">. </w:t>
      </w:r>
      <w:r w:rsidR="00386858">
        <w:rPr>
          <w:rFonts w:cs="Arial"/>
          <w:sz w:val="20"/>
          <w:szCs w:val="20"/>
          <w:lang w:eastAsia="en-CA"/>
        </w:rPr>
        <w:t>Materials</w:t>
      </w:r>
      <w:r w:rsidR="00AF2A9C" w:rsidRPr="00935550">
        <w:rPr>
          <w:rFonts w:cs="Arial"/>
          <w:sz w:val="20"/>
          <w:szCs w:val="20"/>
          <w:lang w:eastAsia="en-CA"/>
        </w:rPr>
        <w:t xml:space="preserve"> may be placed at key </w:t>
      </w:r>
      <w:r w:rsidR="00AF2A9C" w:rsidRPr="00935550">
        <w:rPr>
          <w:rFonts w:cs="Arial"/>
          <w:sz w:val="20"/>
          <w:szCs w:val="20"/>
          <w:lang w:eastAsia="en-CA"/>
        </w:rPr>
        <w:lastRenderedPageBreak/>
        <w:t xml:space="preserve">locations such as libraries, farmers markets, or </w:t>
      </w:r>
      <w:r w:rsidR="00386858">
        <w:rPr>
          <w:rFonts w:cs="Arial"/>
          <w:sz w:val="20"/>
          <w:szCs w:val="20"/>
          <w:lang w:eastAsia="en-CA"/>
        </w:rPr>
        <w:t xml:space="preserve">other </w:t>
      </w:r>
      <w:r w:rsidR="00AF2A9C" w:rsidRPr="00935550">
        <w:rPr>
          <w:rFonts w:cs="Arial"/>
          <w:sz w:val="20"/>
          <w:szCs w:val="20"/>
          <w:lang w:eastAsia="en-CA"/>
        </w:rPr>
        <w:t xml:space="preserve">community </w:t>
      </w:r>
      <w:r w:rsidR="00386858">
        <w:rPr>
          <w:rFonts w:cs="Arial"/>
          <w:sz w:val="20"/>
          <w:szCs w:val="20"/>
          <w:lang w:eastAsia="en-CA"/>
        </w:rPr>
        <w:t xml:space="preserve">events </w:t>
      </w:r>
      <w:r w:rsidR="00F96DEA">
        <w:rPr>
          <w:rFonts w:cs="Arial"/>
          <w:sz w:val="20"/>
          <w:szCs w:val="20"/>
          <w:lang w:eastAsia="en-CA"/>
        </w:rPr>
        <w:t xml:space="preserve">such as industry association meetings </w:t>
      </w:r>
      <w:r w:rsidR="00AF2A9C">
        <w:rPr>
          <w:rFonts w:cs="Arial"/>
          <w:sz w:val="20"/>
          <w:szCs w:val="20"/>
          <w:lang w:eastAsia="en-CA"/>
        </w:rPr>
        <w:t>and c</w:t>
      </w:r>
      <w:r w:rsidR="004709E5">
        <w:rPr>
          <w:rFonts w:cs="Arial"/>
          <w:sz w:val="20"/>
          <w:szCs w:val="20"/>
          <w:lang w:eastAsia="en-CA"/>
        </w:rPr>
        <w:t>an</w:t>
      </w:r>
      <w:r w:rsidR="00AF2A9C">
        <w:rPr>
          <w:rFonts w:cs="Arial"/>
          <w:sz w:val="20"/>
          <w:szCs w:val="20"/>
          <w:lang w:eastAsia="en-CA"/>
        </w:rPr>
        <w:t xml:space="preserve"> be distributed through existing communication channels or through community partners</w:t>
      </w:r>
      <w:r w:rsidR="00AF2A9C" w:rsidRPr="00935550">
        <w:rPr>
          <w:rFonts w:cs="Arial"/>
          <w:sz w:val="20"/>
          <w:szCs w:val="20"/>
          <w:lang w:eastAsia="en-CA"/>
        </w:rPr>
        <w:t xml:space="preserve"> to help reach the broadest </w:t>
      </w:r>
      <w:r w:rsidR="00AF2A9C">
        <w:rPr>
          <w:rFonts w:cs="Arial"/>
          <w:sz w:val="20"/>
          <w:szCs w:val="20"/>
          <w:lang w:eastAsia="en-CA"/>
        </w:rPr>
        <w:t xml:space="preserve">audience. </w:t>
      </w:r>
    </w:p>
    <w:p w14:paraId="63D38CF7" w14:textId="690FBF84" w:rsidR="00E332C7" w:rsidRPr="00E332C7" w:rsidRDefault="00E332C7" w:rsidP="00E332C7">
      <w:pPr>
        <w:pStyle w:val="Heading2"/>
      </w:pPr>
      <w:bookmarkStart w:id="66" w:name="_Toc121845414"/>
      <w:r>
        <w:t>Methods of Communication</w:t>
      </w:r>
      <w:bookmarkEnd w:id="66"/>
    </w:p>
    <w:p w14:paraId="57EDC535" w14:textId="703E9EE4" w:rsidR="00C77716" w:rsidRPr="001B53DC" w:rsidRDefault="00E332C7" w:rsidP="00EC188D">
      <w:pPr>
        <w:pStyle w:val="Heading3"/>
        <w:contextualSpacing/>
      </w:pPr>
      <w:bookmarkStart w:id="67" w:name="_Toc44024070"/>
      <w:bookmarkStart w:id="68" w:name="_Toc49934164"/>
      <w:bookmarkStart w:id="69" w:name="_Toc121845415"/>
      <w:r>
        <w:t xml:space="preserve">Tracy Subbasin </w:t>
      </w:r>
      <w:r w:rsidR="004709E5">
        <w:t xml:space="preserve">Website </w:t>
      </w:r>
      <w:r>
        <w:t xml:space="preserve">and Groundwater Sustainability Agency </w:t>
      </w:r>
      <w:r w:rsidR="00C77716" w:rsidRPr="001B53DC">
        <w:t>Website</w:t>
      </w:r>
      <w:bookmarkEnd w:id="67"/>
      <w:bookmarkEnd w:id="68"/>
      <w:r>
        <w:t>s</w:t>
      </w:r>
      <w:bookmarkEnd w:id="69"/>
    </w:p>
    <w:p w14:paraId="04DB0E1D" w14:textId="7ACDC6AA" w:rsidR="00C77716" w:rsidRPr="00EC188D" w:rsidRDefault="00F96DEA" w:rsidP="0077265A">
      <w:pPr>
        <w:pStyle w:val="BodyText1"/>
        <w:rPr>
          <w:rFonts w:cs="Arial"/>
          <w:sz w:val="20"/>
          <w:szCs w:val="20"/>
        </w:rPr>
      </w:pPr>
      <w:r>
        <w:rPr>
          <w:rFonts w:cs="Arial"/>
          <w:sz w:val="20"/>
          <w:szCs w:val="20"/>
        </w:rPr>
        <w:t xml:space="preserve">The Tracy Subbasin website serves as a central location for information </w:t>
      </w:r>
      <w:r w:rsidR="004709E5">
        <w:rPr>
          <w:rFonts w:cs="Arial"/>
          <w:sz w:val="20"/>
          <w:szCs w:val="20"/>
        </w:rPr>
        <w:t>and a</w:t>
      </w:r>
      <w:r>
        <w:rPr>
          <w:rFonts w:cs="Arial"/>
          <w:sz w:val="20"/>
          <w:szCs w:val="20"/>
        </w:rPr>
        <w:t xml:space="preserve"> repository for event</w:t>
      </w:r>
      <w:r w:rsidR="004709E5">
        <w:rPr>
          <w:rFonts w:cs="Arial"/>
          <w:sz w:val="20"/>
          <w:szCs w:val="20"/>
        </w:rPr>
        <w:t xml:space="preserve">s, </w:t>
      </w:r>
      <w:r>
        <w:rPr>
          <w:rFonts w:cs="Arial"/>
          <w:sz w:val="20"/>
          <w:szCs w:val="20"/>
        </w:rPr>
        <w:t>meeting updates</w:t>
      </w:r>
      <w:r w:rsidR="004709E5">
        <w:rPr>
          <w:rFonts w:cs="Arial"/>
          <w:sz w:val="20"/>
          <w:szCs w:val="20"/>
        </w:rPr>
        <w:t>,</w:t>
      </w:r>
      <w:r>
        <w:rPr>
          <w:rFonts w:cs="Arial"/>
          <w:sz w:val="20"/>
          <w:szCs w:val="20"/>
        </w:rPr>
        <w:t xml:space="preserve"> and informational materials</w:t>
      </w:r>
      <w:r w:rsidR="004709E5">
        <w:rPr>
          <w:rFonts w:cs="Arial"/>
          <w:sz w:val="20"/>
          <w:szCs w:val="20"/>
        </w:rPr>
        <w:t>. The Tracy Subbasin website</w:t>
      </w:r>
      <w:r>
        <w:rPr>
          <w:rFonts w:cs="Arial"/>
          <w:sz w:val="20"/>
          <w:szCs w:val="20"/>
        </w:rPr>
        <w:t xml:space="preserve"> is currently managed by consultant staff. </w:t>
      </w:r>
      <w:r w:rsidR="004709E5">
        <w:rPr>
          <w:rFonts w:cs="Arial"/>
          <w:sz w:val="20"/>
          <w:szCs w:val="20"/>
        </w:rPr>
        <w:t>Each GSA also has its own website</w:t>
      </w:r>
      <w:r>
        <w:rPr>
          <w:rFonts w:cs="Arial"/>
          <w:sz w:val="20"/>
          <w:szCs w:val="20"/>
        </w:rPr>
        <w:t xml:space="preserve"> maintained by </w:t>
      </w:r>
      <w:r w:rsidR="004709E5">
        <w:rPr>
          <w:rFonts w:cs="Arial"/>
          <w:sz w:val="20"/>
          <w:szCs w:val="20"/>
        </w:rPr>
        <w:t>agency staff. The individual GSA websites</w:t>
      </w:r>
      <w:r>
        <w:rPr>
          <w:rFonts w:cs="Arial"/>
          <w:sz w:val="20"/>
          <w:szCs w:val="20"/>
        </w:rPr>
        <w:t xml:space="preserve"> do not currently </w:t>
      </w:r>
      <w:r w:rsidR="004709E5">
        <w:rPr>
          <w:rFonts w:cs="Arial"/>
          <w:sz w:val="20"/>
          <w:szCs w:val="20"/>
        </w:rPr>
        <w:t>include all</w:t>
      </w:r>
      <w:r>
        <w:rPr>
          <w:rFonts w:cs="Arial"/>
          <w:sz w:val="20"/>
          <w:szCs w:val="20"/>
        </w:rPr>
        <w:t xml:space="preserve"> the same information as the Tracy Subbasin website</w:t>
      </w:r>
      <w:r w:rsidR="004709E5">
        <w:rPr>
          <w:rFonts w:cs="Arial"/>
          <w:sz w:val="20"/>
          <w:szCs w:val="20"/>
        </w:rPr>
        <w:t xml:space="preserve">. </w:t>
      </w:r>
      <w:r w:rsidR="006A3932">
        <w:rPr>
          <w:rFonts w:cs="Arial"/>
          <w:sz w:val="20"/>
          <w:szCs w:val="20"/>
        </w:rPr>
        <w:t xml:space="preserve">For existing information concerning the Tracy Subbasin website and the GSAs’ commitment to web posting, please see the “4.0 Venues for Engaging” chapter of the 2019 C&amp;E Plan. One update to this particular tactic could include regular updates to </w:t>
      </w:r>
      <w:r w:rsidR="0041766F">
        <w:rPr>
          <w:rFonts w:cs="Arial"/>
          <w:sz w:val="20"/>
          <w:szCs w:val="20"/>
        </w:rPr>
        <w:t xml:space="preserve">individual </w:t>
      </w:r>
      <w:r w:rsidR="006A3932">
        <w:rPr>
          <w:rFonts w:cs="Arial"/>
          <w:sz w:val="20"/>
          <w:szCs w:val="20"/>
        </w:rPr>
        <w:t>GSA websites in addition to the Tracy Subbasin website. Stakeholders often commented on their appreciation of the clear, consistent, and reliable information received from some of the GSAs</w:t>
      </w:r>
      <w:r>
        <w:rPr>
          <w:rFonts w:cs="Arial"/>
          <w:sz w:val="20"/>
          <w:szCs w:val="20"/>
        </w:rPr>
        <w:t xml:space="preserve"> on other related</w:t>
      </w:r>
      <w:r w:rsidR="004709E5">
        <w:rPr>
          <w:rFonts w:cs="Arial"/>
          <w:sz w:val="20"/>
          <w:szCs w:val="20"/>
        </w:rPr>
        <w:t xml:space="preserve"> water</w:t>
      </w:r>
      <w:r>
        <w:rPr>
          <w:rFonts w:cs="Arial"/>
          <w:sz w:val="20"/>
          <w:szCs w:val="20"/>
        </w:rPr>
        <w:t xml:space="preserve"> topics</w:t>
      </w:r>
      <w:r w:rsidR="007C0B5C">
        <w:rPr>
          <w:rFonts w:cs="Arial"/>
          <w:sz w:val="20"/>
          <w:szCs w:val="20"/>
        </w:rPr>
        <w:t xml:space="preserve">. Having information available on </w:t>
      </w:r>
      <w:r w:rsidR="004709E5">
        <w:rPr>
          <w:rFonts w:cs="Arial"/>
          <w:sz w:val="20"/>
          <w:szCs w:val="20"/>
        </w:rPr>
        <w:t>individual GSA websites</w:t>
      </w:r>
      <w:r w:rsidR="007C0B5C">
        <w:rPr>
          <w:rFonts w:cs="Arial"/>
          <w:sz w:val="20"/>
          <w:szCs w:val="20"/>
        </w:rPr>
        <w:t xml:space="preserve"> can help ensure that information is clearly and consistently communicated across communication channels and that those who only turn to their direct GSA for information </w:t>
      </w:r>
      <w:r>
        <w:rPr>
          <w:rFonts w:cs="Arial"/>
          <w:sz w:val="20"/>
          <w:szCs w:val="20"/>
        </w:rPr>
        <w:t>do not</w:t>
      </w:r>
      <w:r w:rsidR="007C0B5C">
        <w:rPr>
          <w:rFonts w:cs="Arial"/>
          <w:sz w:val="20"/>
          <w:szCs w:val="20"/>
        </w:rPr>
        <w:t xml:space="preserve"> miss out on important updates.</w:t>
      </w:r>
    </w:p>
    <w:p w14:paraId="62B92B73" w14:textId="4015FD6F" w:rsidR="00C77716" w:rsidRDefault="00C77716" w:rsidP="00C77716">
      <w:pPr>
        <w:pStyle w:val="Heading3"/>
        <w:contextualSpacing/>
      </w:pPr>
      <w:bookmarkStart w:id="70" w:name="_Toc44024071"/>
      <w:bookmarkStart w:id="71" w:name="_Toc49934165"/>
      <w:bookmarkStart w:id="72" w:name="_Toc121845416"/>
      <w:r w:rsidRPr="001B53DC">
        <w:t xml:space="preserve">Interested Parties </w:t>
      </w:r>
      <w:bookmarkEnd w:id="70"/>
      <w:bookmarkEnd w:id="71"/>
      <w:r w:rsidR="006A3932">
        <w:t>Database</w:t>
      </w:r>
      <w:bookmarkEnd w:id="72"/>
    </w:p>
    <w:p w14:paraId="74C4CE77" w14:textId="0F3EEB79" w:rsidR="00C77716" w:rsidRDefault="00C77716" w:rsidP="00C77716">
      <w:pPr>
        <w:pStyle w:val="BodyText1"/>
        <w:contextualSpacing/>
        <w:rPr>
          <w:rFonts w:cs="Arial"/>
          <w:sz w:val="20"/>
          <w:szCs w:val="20"/>
          <w:lang w:eastAsia="en-CA"/>
        </w:rPr>
      </w:pPr>
      <w:r w:rsidRPr="00935550">
        <w:rPr>
          <w:rFonts w:cs="Arial"/>
          <w:sz w:val="20"/>
          <w:szCs w:val="20"/>
        </w:rPr>
        <w:t xml:space="preserve">California Water Code §10723.8 requires GSAs to “establish and maintain a list of persons interested in receiving notices regarding plan preparation, meeting announcements, and availability of draft plans, maps, and other relevant documents.” </w:t>
      </w:r>
      <w:r w:rsidR="007C0B5C">
        <w:rPr>
          <w:rFonts w:cs="Arial"/>
          <w:sz w:val="20"/>
          <w:szCs w:val="20"/>
        </w:rPr>
        <w:t>Please see the “3.0 Stakeholder Identification” chapter of the 2019 C&amp;E Plan for more information.</w:t>
      </w:r>
      <w:r w:rsidR="00D466CA">
        <w:rPr>
          <w:rFonts w:cs="Arial"/>
          <w:sz w:val="20"/>
          <w:szCs w:val="20"/>
        </w:rPr>
        <w:t xml:space="preserve"> As part of their efforts to better engage stakeholders during the GSP implementation, the GSAs could continue to regularly assess the interested parties database and determine if it should be expanded.</w:t>
      </w:r>
    </w:p>
    <w:p w14:paraId="0C66FC71" w14:textId="684257F5" w:rsidR="00ED7369" w:rsidRDefault="00C32A03" w:rsidP="00ED7369">
      <w:pPr>
        <w:pStyle w:val="Heading3"/>
      </w:pPr>
      <w:bookmarkStart w:id="73" w:name="_Toc121845417"/>
      <w:r>
        <w:t xml:space="preserve">Direct </w:t>
      </w:r>
      <w:r w:rsidR="00ED7369">
        <w:t>Mail</w:t>
      </w:r>
      <w:bookmarkEnd w:id="73"/>
    </w:p>
    <w:p w14:paraId="564B4C6C" w14:textId="46FB2715" w:rsidR="00ED7369" w:rsidRPr="002A4C5D" w:rsidRDefault="00C32A03" w:rsidP="00C77716">
      <w:pPr>
        <w:pStyle w:val="BodyText1"/>
        <w:contextualSpacing/>
        <w:rPr>
          <w:rFonts w:cs="Arial"/>
          <w:sz w:val="20"/>
          <w:szCs w:val="20"/>
        </w:rPr>
      </w:pPr>
      <w:r>
        <w:rPr>
          <w:rFonts w:cs="Arial"/>
          <w:sz w:val="20"/>
          <w:szCs w:val="20"/>
          <w:lang w:eastAsia="en-CA"/>
        </w:rPr>
        <w:t xml:space="preserve">Stakeholders expressed an interest in </w:t>
      </w:r>
      <w:r w:rsidR="006A3932">
        <w:rPr>
          <w:rFonts w:cs="Arial"/>
          <w:sz w:val="20"/>
          <w:szCs w:val="20"/>
          <w:lang w:eastAsia="en-CA"/>
        </w:rPr>
        <w:t>receiving direct mail for</w:t>
      </w:r>
      <w:r w:rsidR="00F96DEA">
        <w:rPr>
          <w:rFonts w:cs="Arial"/>
          <w:sz w:val="20"/>
          <w:szCs w:val="20"/>
          <w:lang w:eastAsia="en-CA"/>
        </w:rPr>
        <w:t xml:space="preserve"> larger events</w:t>
      </w:r>
      <w:r w:rsidR="006A3932">
        <w:rPr>
          <w:rFonts w:cs="Arial"/>
          <w:sz w:val="20"/>
          <w:szCs w:val="20"/>
          <w:lang w:eastAsia="en-CA"/>
        </w:rPr>
        <w:t xml:space="preserve"> such as </w:t>
      </w:r>
      <w:r w:rsidR="004709E5">
        <w:rPr>
          <w:rFonts w:cs="Arial"/>
          <w:sz w:val="20"/>
          <w:szCs w:val="20"/>
          <w:lang w:eastAsia="en-CA"/>
        </w:rPr>
        <w:t xml:space="preserve">annual </w:t>
      </w:r>
      <w:r w:rsidR="00F96DEA">
        <w:rPr>
          <w:rFonts w:cs="Arial"/>
          <w:sz w:val="20"/>
          <w:szCs w:val="20"/>
          <w:lang w:eastAsia="en-CA"/>
        </w:rPr>
        <w:t>workshops</w:t>
      </w:r>
      <w:r w:rsidR="004709E5">
        <w:rPr>
          <w:rFonts w:cs="Arial"/>
          <w:sz w:val="20"/>
          <w:szCs w:val="20"/>
          <w:lang w:eastAsia="en-CA"/>
        </w:rPr>
        <w:t xml:space="preserve"> and </w:t>
      </w:r>
      <w:r w:rsidR="006A3932">
        <w:rPr>
          <w:rFonts w:cs="Arial"/>
          <w:sz w:val="20"/>
          <w:szCs w:val="20"/>
          <w:lang w:eastAsia="en-CA"/>
        </w:rPr>
        <w:t xml:space="preserve">meetings or opportunities to review and comment on documents such as GSP updates. Direct mail provides opportunities to connect with stakeholders who may experience ongoing technical issues or those that </w:t>
      </w:r>
      <w:r w:rsidR="00F96DEA">
        <w:rPr>
          <w:rFonts w:cs="Arial"/>
          <w:sz w:val="20"/>
          <w:szCs w:val="20"/>
          <w:lang w:eastAsia="en-CA"/>
        </w:rPr>
        <w:t>are not</w:t>
      </w:r>
      <w:r w:rsidR="006A3932">
        <w:rPr>
          <w:rFonts w:cs="Arial"/>
          <w:sz w:val="20"/>
          <w:szCs w:val="20"/>
          <w:lang w:eastAsia="en-CA"/>
        </w:rPr>
        <w:t xml:space="preserve"> </w:t>
      </w:r>
      <w:r w:rsidR="00F96DEA">
        <w:rPr>
          <w:rFonts w:cs="Arial"/>
          <w:sz w:val="20"/>
          <w:szCs w:val="20"/>
          <w:lang w:eastAsia="en-CA"/>
        </w:rPr>
        <w:t>closely involved</w:t>
      </w:r>
      <w:r w:rsidR="006A3932">
        <w:rPr>
          <w:rFonts w:cs="Arial"/>
          <w:sz w:val="20"/>
          <w:szCs w:val="20"/>
          <w:lang w:eastAsia="en-CA"/>
        </w:rPr>
        <w:t xml:space="preserve"> in GSP implementation.</w:t>
      </w:r>
    </w:p>
    <w:p w14:paraId="1870049A" w14:textId="77777777" w:rsidR="00C77716" w:rsidRPr="004709E5" w:rsidRDefault="00C77716" w:rsidP="00C77716">
      <w:pPr>
        <w:pStyle w:val="Heading2"/>
        <w:contextualSpacing/>
        <w:rPr>
          <w:sz w:val="24"/>
          <w:szCs w:val="24"/>
        </w:rPr>
      </w:pPr>
      <w:bookmarkStart w:id="74" w:name="_Toc121845418"/>
      <w:r w:rsidRPr="004709E5">
        <w:rPr>
          <w:sz w:val="24"/>
          <w:szCs w:val="24"/>
        </w:rPr>
        <w:t>Targeted Stakeholder Engagement</w:t>
      </w:r>
      <w:bookmarkEnd w:id="74"/>
    </w:p>
    <w:p w14:paraId="114493DD" w14:textId="26CB64CA" w:rsidR="0077226E" w:rsidRPr="004709E5" w:rsidRDefault="00C77716" w:rsidP="0053103B">
      <w:pPr>
        <w:pStyle w:val="BodyText1"/>
        <w:rPr>
          <w:sz w:val="20"/>
          <w:szCs w:val="20"/>
          <w:lang w:eastAsia="en-CA"/>
        </w:rPr>
      </w:pPr>
      <w:r w:rsidRPr="004709E5">
        <w:rPr>
          <w:sz w:val="20"/>
          <w:szCs w:val="20"/>
          <w:lang w:eastAsia="en-CA"/>
        </w:rPr>
        <w:t xml:space="preserve">General stakeholder engagement strategies described above may prove successful for many community members and interested parties within the </w:t>
      </w:r>
      <w:r w:rsidR="00C32A03" w:rsidRPr="004709E5">
        <w:rPr>
          <w:sz w:val="20"/>
          <w:szCs w:val="20"/>
          <w:lang w:eastAsia="en-CA"/>
        </w:rPr>
        <w:t>Tracy Subbasin,</w:t>
      </w:r>
      <w:r w:rsidRPr="004709E5">
        <w:rPr>
          <w:sz w:val="20"/>
          <w:szCs w:val="20"/>
          <w:lang w:eastAsia="en-CA"/>
        </w:rPr>
        <w:t xml:space="preserve"> but the </w:t>
      </w:r>
      <w:r w:rsidR="00C34E90" w:rsidRPr="004709E5">
        <w:rPr>
          <w:sz w:val="20"/>
          <w:szCs w:val="20"/>
          <w:lang w:eastAsia="en-CA"/>
        </w:rPr>
        <w:t>GSAs</w:t>
      </w:r>
      <w:r w:rsidRPr="004709E5">
        <w:rPr>
          <w:sz w:val="20"/>
          <w:szCs w:val="20"/>
          <w:lang w:eastAsia="en-CA"/>
        </w:rPr>
        <w:t xml:space="preserve"> may seek to address outreach gaps through targeted messaging and communication aimed at </w:t>
      </w:r>
      <w:r w:rsidR="00F96DEA" w:rsidRPr="004709E5">
        <w:rPr>
          <w:sz w:val="20"/>
          <w:szCs w:val="20"/>
          <w:lang w:eastAsia="en-CA"/>
        </w:rPr>
        <w:t>select</w:t>
      </w:r>
      <w:r w:rsidRPr="004709E5">
        <w:rPr>
          <w:sz w:val="20"/>
          <w:szCs w:val="20"/>
          <w:lang w:eastAsia="en-CA"/>
        </w:rPr>
        <w:t xml:space="preserve"> stakeholder groups. Stakeholders and interested parties </w:t>
      </w:r>
      <w:r w:rsidR="0041766F" w:rsidRPr="004709E5">
        <w:rPr>
          <w:sz w:val="20"/>
          <w:szCs w:val="20"/>
          <w:lang w:eastAsia="en-CA"/>
        </w:rPr>
        <w:t xml:space="preserve">that </w:t>
      </w:r>
      <w:r w:rsidRPr="004709E5">
        <w:rPr>
          <w:sz w:val="20"/>
          <w:szCs w:val="20"/>
          <w:lang w:eastAsia="en-CA"/>
        </w:rPr>
        <w:t xml:space="preserve">could benefit from </w:t>
      </w:r>
      <w:r w:rsidR="0041766F" w:rsidRPr="004709E5">
        <w:rPr>
          <w:sz w:val="20"/>
          <w:szCs w:val="20"/>
          <w:lang w:eastAsia="en-CA"/>
        </w:rPr>
        <w:t>targeted</w:t>
      </w:r>
      <w:r w:rsidRPr="004709E5">
        <w:rPr>
          <w:sz w:val="20"/>
          <w:szCs w:val="20"/>
          <w:lang w:eastAsia="en-CA"/>
        </w:rPr>
        <w:t xml:space="preserve"> outreach include</w:t>
      </w:r>
      <w:r w:rsidR="00C32A03" w:rsidRPr="004709E5">
        <w:rPr>
          <w:sz w:val="20"/>
          <w:szCs w:val="20"/>
          <w:lang w:eastAsia="en-CA"/>
        </w:rPr>
        <w:t xml:space="preserve"> domestic well owners</w:t>
      </w:r>
      <w:r w:rsidR="004709E5">
        <w:rPr>
          <w:sz w:val="20"/>
          <w:szCs w:val="20"/>
          <w:lang w:eastAsia="en-CA"/>
        </w:rPr>
        <w:t xml:space="preserve"> and users</w:t>
      </w:r>
      <w:r w:rsidRPr="004709E5">
        <w:rPr>
          <w:sz w:val="20"/>
          <w:szCs w:val="20"/>
          <w:lang w:eastAsia="en-CA"/>
        </w:rPr>
        <w:t xml:space="preserve"> </w:t>
      </w:r>
      <w:r w:rsidR="00C32A03" w:rsidRPr="004709E5">
        <w:rPr>
          <w:sz w:val="20"/>
          <w:szCs w:val="20"/>
          <w:lang w:eastAsia="en-CA"/>
        </w:rPr>
        <w:t>and speakers of languages other than English</w:t>
      </w:r>
      <w:r w:rsidR="004709E5">
        <w:rPr>
          <w:sz w:val="20"/>
          <w:szCs w:val="20"/>
          <w:lang w:eastAsia="en-CA"/>
        </w:rPr>
        <w:t>,</w:t>
      </w:r>
      <w:r w:rsidR="00C32A03" w:rsidRPr="004709E5">
        <w:rPr>
          <w:sz w:val="20"/>
          <w:szCs w:val="20"/>
          <w:lang w:eastAsia="en-CA"/>
        </w:rPr>
        <w:t xml:space="preserve"> </w:t>
      </w:r>
      <w:r w:rsidRPr="004709E5">
        <w:rPr>
          <w:sz w:val="20"/>
          <w:szCs w:val="20"/>
          <w:lang w:eastAsia="en-CA"/>
        </w:rPr>
        <w:t xml:space="preserve">in addition to other groups which may be identified </w:t>
      </w:r>
      <w:r w:rsidR="004709E5">
        <w:rPr>
          <w:sz w:val="20"/>
          <w:szCs w:val="20"/>
          <w:lang w:eastAsia="en-CA"/>
        </w:rPr>
        <w:t>during</w:t>
      </w:r>
      <w:r w:rsidRPr="004709E5">
        <w:rPr>
          <w:sz w:val="20"/>
          <w:szCs w:val="20"/>
          <w:lang w:eastAsia="en-CA"/>
        </w:rPr>
        <w:t xml:space="preserve"> the </w:t>
      </w:r>
      <w:r w:rsidR="00E332C7" w:rsidRPr="004709E5">
        <w:rPr>
          <w:sz w:val="20"/>
          <w:szCs w:val="20"/>
          <w:lang w:eastAsia="en-CA"/>
        </w:rPr>
        <w:t>GSP</w:t>
      </w:r>
      <w:r w:rsidRPr="004709E5">
        <w:rPr>
          <w:sz w:val="20"/>
          <w:szCs w:val="20"/>
          <w:lang w:eastAsia="en-CA"/>
        </w:rPr>
        <w:t xml:space="preserve"> implementation process. These groups may have been underrepresented during GSP development and could benefit from specific engagement strategies adjusted to their needs. </w:t>
      </w:r>
    </w:p>
    <w:p w14:paraId="0D8B6FA9" w14:textId="7FC34F2D" w:rsidR="0073725B" w:rsidRPr="004709E5" w:rsidRDefault="00F96DEA" w:rsidP="00F96DEA">
      <w:pPr>
        <w:pStyle w:val="Heading2"/>
        <w:rPr>
          <w:sz w:val="24"/>
          <w:szCs w:val="24"/>
        </w:rPr>
      </w:pPr>
      <w:bookmarkStart w:id="75" w:name="_Toc121845419"/>
      <w:r w:rsidRPr="004709E5">
        <w:rPr>
          <w:sz w:val="24"/>
          <w:szCs w:val="24"/>
        </w:rPr>
        <w:lastRenderedPageBreak/>
        <w:t xml:space="preserve">Adaptive </w:t>
      </w:r>
      <w:r w:rsidR="0053103B" w:rsidRPr="004709E5">
        <w:rPr>
          <w:sz w:val="24"/>
          <w:szCs w:val="24"/>
        </w:rPr>
        <w:t>Approach to Communication and Engagement</w:t>
      </w:r>
      <w:bookmarkEnd w:id="75"/>
    </w:p>
    <w:p w14:paraId="361D9D52" w14:textId="18FABB4F" w:rsidR="0053103B" w:rsidRPr="004709E5" w:rsidRDefault="0053103B" w:rsidP="0053103B">
      <w:pPr>
        <w:pStyle w:val="BodyText1"/>
        <w:rPr>
          <w:sz w:val="20"/>
          <w:szCs w:val="20"/>
          <w:lang w:eastAsia="en-CA"/>
        </w:rPr>
      </w:pPr>
      <w:r w:rsidRPr="004709E5">
        <w:rPr>
          <w:sz w:val="20"/>
          <w:szCs w:val="20"/>
          <w:lang w:eastAsia="en-CA"/>
        </w:rPr>
        <w:t xml:space="preserve">As mentioned above in Section 3.1.3, </w:t>
      </w:r>
      <w:r w:rsidR="004709E5">
        <w:rPr>
          <w:sz w:val="20"/>
          <w:szCs w:val="20"/>
          <w:lang w:eastAsia="en-CA"/>
        </w:rPr>
        <w:t xml:space="preserve">stakeholder </w:t>
      </w:r>
      <w:r w:rsidRPr="004709E5">
        <w:rPr>
          <w:sz w:val="20"/>
          <w:szCs w:val="20"/>
          <w:lang w:eastAsia="en-CA"/>
        </w:rPr>
        <w:t xml:space="preserve">input used to develop this Addendum </w:t>
      </w:r>
      <w:r w:rsidR="004709E5">
        <w:rPr>
          <w:sz w:val="20"/>
          <w:szCs w:val="20"/>
          <w:lang w:eastAsia="en-CA"/>
        </w:rPr>
        <w:t>was</w:t>
      </w:r>
      <w:r w:rsidR="00225135">
        <w:rPr>
          <w:sz w:val="20"/>
          <w:szCs w:val="20"/>
          <w:lang w:eastAsia="en-CA"/>
        </w:rPr>
        <w:t xml:space="preserve"> limited and additional feedback throughout GSP implementation is needed to ensure that communications, outreach, and engagement strategies and tactics align with stakeholder needs and priorities.</w:t>
      </w:r>
      <w:r w:rsidRPr="004709E5">
        <w:rPr>
          <w:sz w:val="20"/>
          <w:szCs w:val="20"/>
          <w:lang w:eastAsia="en-CA"/>
        </w:rPr>
        <w:t xml:space="preserve"> The GSAs intend to evaluate the effectiveness of </w:t>
      </w:r>
      <w:r w:rsidR="00225135">
        <w:rPr>
          <w:sz w:val="20"/>
          <w:szCs w:val="20"/>
          <w:lang w:eastAsia="en-CA"/>
        </w:rPr>
        <w:t xml:space="preserve">communications and engagement activities </w:t>
      </w:r>
      <w:r w:rsidRPr="004709E5">
        <w:rPr>
          <w:sz w:val="20"/>
          <w:szCs w:val="20"/>
          <w:lang w:eastAsia="en-CA"/>
        </w:rPr>
        <w:t xml:space="preserve">periodically </w:t>
      </w:r>
      <w:r w:rsidR="00225135">
        <w:rPr>
          <w:sz w:val="20"/>
          <w:szCs w:val="20"/>
          <w:lang w:eastAsia="en-CA"/>
        </w:rPr>
        <w:t xml:space="preserve">throughout </w:t>
      </w:r>
      <w:r w:rsidRPr="004709E5">
        <w:rPr>
          <w:sz w:val="20"/>
          <w:szCs w:val="20"/>
          <w:lang w:eastAsia="en-CA"/>
        </w:rPr>
        <w:t>GSP implementation and adjust their approach to stay aligned with the needs of stakeholders, GSA representatives, current initiatives, and the overall schedule for GSP implementation. Some questions they may use to help evaluate the quality of their engagement and assist with any pivoting that may need to occur include the following:</w:t>
      </w:r>
    </w:p>
    <w:p w14:paraId="29292297" w14:textId="7D4E5E9D" w:rsidR="0053103B" w:rsidRPr="004709E5" w:rsidRDefault="0053103B" w:rsidP="0053103B">
      <w:pPr>
        <w:pStyle w:val="ListBullets"/>
        <w:rPr>
          <w:sz w:val="20"/>
          <w:lang w:eastAsia="en-CA"/>
        </w:rPr>
      </w:pPr>
      <w:r w:rsidRPr="004709E5">
        <w:rPr>
          <w:sz w:val="20"/>
          <w:lang w:eastAsia="en-CA"/>
        </w:rPr>
        <w:t>Is there a shared understanding of the GSP’s goals and its implementation timeline?</w:t>
      </w:r>
    </w:p>
    <w:p w14:paraId="2A20BF7E" w14:textId="613DF2BC" w:rsidR="0053103B" w:rsidRPr="004709E5" w:rsidRDefault="0053103B" w:rsidP="0053103B">
      <w:pPr>
        <w:pStyle w:val="ListBullets"/>
        <w:rPr>
          <w:sz w:val="20"/>
          <w:lang w:eastAsia="en-CA"/>
        </w:rPr>
      </w:pPr>
      <w:r w:rsidRPr="004709E5">
        <w:rPr>
          <w:sz w:val="20"/>
          <w:lang w:eastAsia="en-CA"/>
        </w:rPr>
        <w:t>Are stakeholders educated about the GSP implementation process and their own role?</w:t>
      </w:r>
    </w:p>
    <w:p w14:paraId="455F06EF" w14:textId="437BC8EC" w:rsidR="0053103B" w:rsidRPr="004709E5" w:rsidRDefault="0053103B" w:rsidP="0053103B">
      <w:pPr>
        <w:pStyle w:val="ListBullets"/>
        <w:rPr>
          <w:sz w:val="20"/>
          <w:lang w:eastAsia="en-CA"/>
        </w:rPr>
      </w:pPr>
      <w:r w:rsidRPr="004709E5">
        <w:rPr>
          <w:sz w:val="20"/>
          <w:lang w:eastAsia="en-CA"/>
        </w:rPr>
        <w:t>Do diverse stakeholders feel included?</w:t>
      </w:r>
    </w:p>
    <w:p w14:paraId="6999E792" w14:textId="6DB49F52" w:rsidR="0053103B" w:rsidRPr="004709E5" w:rsidRDefault="0053103B" w:rsidP="0053103B">
      <w:pPr>
        <w:pStyle w:val="ListBullets"/>
        <w:rPr>
          <w:sz w:val="20"/>
          <w:lang w:eastAsia="en-CA"/>
        </w:rPr>
      </w:pPr>
      <w:r w:rsidRPr="004709E5">
        <w:rPr>
          <w:sz w:val="20"/>
          <w:lang w:eastAsia="en-CA"/>
        </w:rPr>
        <w:t>Has there been behavior changes related to the program goals? Or are improved trust/ relationships evident among participants?</w:t>
      </w:r>
    </w:p>
    <w:p w14:paraId="5055C9B1" w14:textId="7BF66C6B" w:rsidR="0053103B" w:rsidRPr="004709E5" w:rsidRDefault="0053103B" w:rsidP="0053103B">
      <w:pPr>
        <w:pStyle w:val="ListBullets"/>
        <w:rPr>
          <w:sz w:val="20"/>
          <w:lang w:eastAsia="en-CA"/>
        </w:rPr>
      </w:pPr>
      <w:r w:rsidRPr="004709E5">
        <w:rPr>
          <w:sz w:val="20"/>
          <w:lang w:eastAsia="en-CA"/>
        </w:rPr>
        <w:t>Has the 2019 C&amp;E Plan and its Addendum been implemented?</w:t>
      </w:r>
    </w:p>
    <w:p w14:paraId="06277C99" w14:textId="6DDF3B46" w:rsidR="0053103B" w:rsidRPr="004709E5" w:rsidRDefault="0053103B" w:rsidP="0053103B">
      <w:pPr>
        <w:pStyle w:val="ListBullets"/>
        <w:rPr>
          <w:sz w:val="20"/>
          <w:lang w:eastAsia="en-CA"/>
        </w:rPr>
      </w:pPr>
      <w:r w:rsidRPr="004709E5">
        <w:rPr>
          <w:sz w:val="20"/>
          <w:lang w:eastAsia="en-CA"/>
        </w:rPr>
        <w:t>Has the interested parties database been expanded?</w:t>
      </w:r>
    </w:p>
    <w:p w14:paraId="33E39F46" w14:textId="241027FB" w:rsidR="0053103B" w:rsidRPr="004709E5" w:rsidRDefault="0053103B" w:rsidP="0053103B">
      <w:pPr>
        <w:pStyle w:val="ListBullets"/>
        <w:rPr>
          <w:sz w:val="20"/>
          <w:lang w:eastAsia="en-CA"/>
        </w:rPr>
      </w:pPr>
      <w:r w:rsidRPr="004709E5">
        <w:rPr>
          <w:sz w:val="20"/>
          <w:lang w:eastAsia="en-CA"/>
        </w:rPr>
        <w:t>Have there been well-attended and robust public meetings at all of the necessary junctures?</w:t>
      </w:r>
    </w:p>
    <w:p w14:paraId="3E6201EB" w14:textId="6ADE927A" w:rsidR="0053103B" w:rsidRPr="004709E5" w:rsidRDefault="0053103B" w:rsidP="0053103B">
      <w:pPr>
        <w:pStyle w:val="ListBullets"/>
        <w:rPr>
          <w:sz w:val="20"/>
          <w:lang w:eastAsia="en-CA"/>
        </w:rPr>
      </w:pPr>
      <w:r w:rsidRPr="004709E5">
        <w:rPr>
          <w:sz w:val="20"/>
          <w:lang w:eastAsia="en-CA"/>
        </w:rPr>
        <w:t>Are all established venues for stakeholders open and effective?</w:t>
      </w:r>
    </w:p>
    <w:p w14:paraId="5C39B196" w14:textId="4899DBF6" w:rsidR="0053103B" w:rsidRPr="004709E5" w:rsidRDefault="0053103B" w:rsidP="0053103B">
      <w:pPr>
        <w:pStyle w:val="ListBullets"/>
        <w:rPr>
          <w:sz w:val="20"/>
          <w:lang w:eastAsia="en-CA"/>
        </w:rPr>
      </w:pPr>
      <w:r w:rsidRPr="004709E5">
        <w:rPr>
          <w:sz w:val="20"/>
          <w:lang w:eastAsia="en-CA"/>
        </w:rPr>
        <w:t>Are there formal mechanisms to assess outcomes and make improvements?</w:t>
      </w:r>
    </w:p>
    <w:p w14:paraId="6137FC54" w14:textId="1532E2F6" w:rsidR="0053103B" w:rsidRPr="004709E5" w:rsidRDefault="0053103B" w:rsidP="0053103B">
      <w:pPr>
        <w:pStyle w:val="BodyText1"/>
        <w:rPr>
          <w:sz w:val="20"/>
          <w:szCs w:val="20"/>
          <w:lang w:eastAsia="en-CA"/>
        </w:rPr>
      </w:pPr>
      <w:r w:rsidRPr="004709E5">
        <w:rPr>
          <w:sz w:val="20"/>
          <w:szCs w:val="20"/>
          <w:lang w:eastAsia="en-CA"/>
        </w:rPr>
        <w:t>The GSAs may continue to use and build upon these outlined questions over the course of GSP implementation to encourage timely review and evaluation of engagement strategies.</w:t>
      </w:r>
    </w:p>
    <w:sectPr w:rsidR="0053103B" w:rsidRPr="004709E5" w:rsidSect="000456C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88A82" w14:textId="77777777" w:rsidR="0008118D" w:rsidRDefault="0008118D" w:rsidP="004F41A0">
      <w:pPr>
        <w:spacing w:after="0" w:line="240" w:lineRule="auto"/>
      </w:pPr>
      <w:r>
        <w:separator/>
      </w:r>
    </w:p>
  </w:endnote>
  <w:endnote w:type="continuationSeparator" w:id="0">
    <w:p w14:paraId="3B277ACA" w14:textId="77777777" w:rsidR="0008118D" w:rsidRDefault="0008118D" w:rsidP="004F4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20B0704020202020204"/>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823121"/>
      <w:docPartObj>
        <w:docPartGallery w:val="Page Numbers (Bottom of Page)"/>
        <w:docPartUnique/>
      </w:docPartObj>
    </w:sdtPr>
    <w:sdtEndPr>
      <w:rPr>
        <w:noProof/>
      </w:rPr>
    </w:sdtEndPr>
    <w:sdtContent>
      <w:p w14:paraId="28697E9E" w14:textId="00730387" w:rsidR="00133C0D" w:rsidRDefault="00133C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812D6B" w14:textId="77777777" w:rsidR="00133C0D" w:rsidRDefault="00133C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A61BC" w14:textId="79F0B300" w:rsidR="00133C0D" w:rsidRPr="000456C5" w:rsidRDefault="000456C5" w:rsidP="000456C5">
    <w:pPr>
      <w:pStyle w:val="Footer"/>
      <w:rPr>
        <w:b w:val="0"/>
        <w:bCs/>
      </w:rPr>
    </w:pPr>
    <w:r>
      <w:rPr>
        <w:b w:val="0"/>
        <w:bCs/>
      </w:rPr>
      <w:t>Communication and Engagement Plan</w:t>
    </w:r>
    <w:r w:rsidR="00246EFD">
      <w:rPr>
        <w:b w:val="0"/>
        <w:bCs/>
      </w:rPr>
      <w:t xml:space="preserve"> Addendum</w:t>
    </w:r>
    <w:r w:rsidRPr="000456C5">
      <w:rPr>
        <w:b w:val="0"/>
        <w:bCs/>
      </w:rPr>
      <w:ptab w:relativeTo="margin" w:alignment="center" w:leader="none"/>
    </w:r>
    <w:r w:rsidRPr="000456C5">
      <w:rPr>
        <w:b w:val="0"/>
        <w:bCs/>
      </w:rPr>
      <w:ptab w:relativeTo="margin" w:alignment="right" w:leader="none"/>
    </w:r>
    <w:r w:rsidRPr="000456C5">
      <w:rPr>
        <w:b w:val="0"/>
        <w:bCs/>
      </w:rPr>
      <w:t xml:space="preserve">Page </w:t>
    </w:r>
    <w:sdt>
      <w:sdtPr>
        <w:rPr>
          <w:b w:val="0"/>
          <w:bCs/>
        </w:rPr>
        <w:id w:val="-1964189691"/>
        <w:docPartObj>
          <w:docPartGallery w:val="Page Numbers (Bottom of Page)"/>
          <w:docPartUnique/>
        </w:docPartObj>
      </w:sdtPr>
      <w:sdtEndPr>
        <w:rPr>
          <w:noProof/>
        </w:rPr>
      </w:sdtEndPr>
      <w:sdtContent>
        <w:r w:rsidRPr="000456C5">
          <w:rPr>
            <w:b w:val="0"/>
            <w:bCs/>
          </w:rPr>
          <w:fldChar w:fldCharType="begin"/>
        </w:r>
        <w:r w:rsidRPr="000456C5">
          <w:rPr>
            <w:b w:val="0"/>
            <w:bCs/>
          </w:rPr>
          <w:instrText xml:space="preserve"> PAGE   \* MERGEFORMAT </w:instrText>
        </w:r>
        <w:r w:rsidRPr="000456C5">
          <w:rPr>
            <w:b w:val="0"/>
            <w:bCs/>
          </w:rPr>
          <w:fldChar w:fldCharType="separate"/>
        </w:r>
        <w:r>
          <w:rPr>
            <w:b w:val="0"/>
            <w:bCs/>
          </w:rPr>
          <w:t>5</w:t>
        </w:r>
        <w:r w:rsidRPr="000456C5">
          <w:rPr>
            <w:b w:val="0"/>
            <w:bCs/>
            <w:noProof/>
          </w:rPr>
          <w:fldChar w:fldCharType="end"/>
        </w:r>
        <w:r w:rsidRPr="000456C5">
          <w:rPr>
            <w:b w:val="0"/>
            <w:bCs/>
            <w:noProof/>
          </w:rPr>
          <w:t xml:space="preserve"> of </w:t>
        </w:r>
        <w:r w:rsidRPr="000456C5">
          <w:rPr>
            <w:b w:val="0"/>
            <w:bCs/>
            <w:noProof/>
          </w:rPr>
          <w:fldChar w:fldCharType="begin"/>
        </w:r>
        <w:r w:rsidRPr="000456C5">
          <w:rPr>
            <w:b w:val="0"/>
            <w:bCs/>
            <w:noProof/>
          </w:rPr>
          <w:instrText xml:space="preserve"> NUMPAGES   \* MERGEFORMAT </w:instrText>
        </w:r>
        <w:r w:rsidRPr="000456C5">
          <w:rPr>
            <w:b w:val="0"/>
            <w:bCs/>
            <w:noProof/>
          </w:rPr>
          <w:fldChar w:fldCharType="separate"/>
        </w:r>
        <w:r>
          <w:rPr>
            <w:b w:val="0"/>
            <w:bCs/>
            <w:noProof/>
          </w:rPr>
          <w:t>20</w:t>
        </w:r>
        <w:r w:rsidRPr="000456C5">
          <w:rPr>
            <w:b w:val="0"/>
            <w:bCs/>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11E55" w14:textId="77777777" w:rsidR="007D1BD1" w:rsidRDefault="007D1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40F6B" w14:textId="77777777" w:rsidR="0008118D" w:rsidRDefault="0008118D" w:rsidP="004F41A0">
      <w:pPr>
        <w:spacing w:after="0" w:line="240" w:lineRule="auto"/>
      </w:pPr>
      <w:r>
        <w:separator/>
      </w:r>
    </w:p>
  </w:footnote>
  <w:footnote w:type="continuationSeparator" w:id="0">
    <w:p w14:paraId="011A0A92" w14:textId="77777777" w:rsidR="0008118D" w:rsidRDefault="0008118D" w:rsidP="004F41A0">
      <w:pPr>
        <w:spacing w:after="0" w:line="240" w:lineRule="auto"/>
      </w:pPr>
      <w:r>
        <w:continuationSeparator/>
      </w:r>
    </w:p>
  </w:footnote>
  <w:footnote w:id="1">
    <w:p w14:paraId="5651A858" w14:textId="3609FE1B" w:rsidR="00D466CA" w:rsidRDefault="00D466CA">
      <w:pPr>
        <w:pStyle w:val="FootnoteText"/>
      </w:pPr>
      <w:r>
        <w:rPr>
          <w:rStyle w:val="FootnoteReference"/>
        </w:rPr>
        <w:footnoteRef/>
      </w:r>
      <w:r>
        <w:t xml:space="preserve"> </w:t>
      </w:r>
      <w:hyperlink r:id="rId1" w:history="1">
        <w:r w:rsidRPr="0069513F">
          <w:rPr>
            <w:rStyle w:val="Hyperlink"/>
          </w:rPr>
          <w:t>https://oehha.maps.arcgis.com/apps/instant/sidebar/index.html?appid=e6f7cdcf70f44c908d7394be941895cf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AE2D8" w14:textId="0D3A1F7D" w:rsidR="003A10C6" w:rsidRDefault="003A10C6" w:rsidP="00527875">
    <w:pPr>
      <w:pStyle w:val="Header"/>
    </w:pPr>
    <w:r>
      <w:t>Contents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52413" w14:textId="5B80AA29" w:rsidR="003A10C6" w:rsidRPr="00527875" w:rsidRDefault="003A10C6" w:rsidP="00527875">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1EDF8" w14:textId="77777777" w:rsidR="007D1BD1" w:rsidRDefault="007D1BD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28061" w14:textId="6C4C6AC2" w:rsidR="003A10C6" w:rsidRDefault="003A10C6" w:rsidP="00527875">
    <w:pPr>
      <w:pStyle w:val="Header"/>
    </w:pPr>
    <w:r>
      <w:rPr>
        <w:noProof/>
      </w:rPr>
      <w:fldChar w:fldCharType="begin"/>
    </w:r>
    <w:r>
      <w:rPr>
        <w:noProof/>
      </w:rPr>
      <w:instrText xml:space="preserve"> STYLEREF  "Heading 1"  \* MERGEFORMAT </w:instrText>
    </w:r>
    <w:r>
      <w:rPr>
        <w:noProof/>
      </w:rPr>
      <w:fldChar w:fldCharType="separate"/>
    </w:r>
    <w:r w:rsidR="00911F0C">
      <w:rPr>
        <w:noProof/>
      </w:rPr>
      <w:t>COMMUNICATION AND ENGAGEMENT ACTIVITIES FOR GROUNDWATER SUSTAINABILITY PLAN IMPLEMENTATION</w:t>
    </w:r>
    <w:r>
      <w:rPr>
        <w:noProof/>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CA1A2" w14:textId="14FA3DB2" w:rsidR="000456C5" w:rsidRDefault="00AD36FA" w:rsidP="00527875">
    <w:pPr>
      <w:pStyle w:val="Header"/>
      <w:pBdr>
        <w:bottom w:val="single" w:sz="6" w:space="1" w:color="auto"/>
      </w:pBdr>
      <w:rPr>
        <w:noProof/>
      </w:rPr>
    </w:pPr>
    <w:sdt>
      <w:sdtPr>
        <w:id w:val="-1249110003"/>
        <w:docPartObj>
          <w:docPartGallery w:val="Watermarks"/>
          <w:docPartUnique/>
        </w:docPartObj>
      </w:sdtPr>
      <w:sdtEndPr/>
      <w:sdtContent>
        <w:r>
          <w:rPr>
            <w:noProof/>
          </w:rPr>
          <w:pict w14:anchorId="2451F7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3A10C6">
      <w:tab/>
    </w:r>
    <w:fldSimple w:instr=" STYLEREF  &quot;Heading 1&quot;  \* MERGEFORMAT ">
      <w:r>
        <w:rPr>
          <w:noProof/>
        </w:rPr>
        <w:t>COMMUNICATION AND ENGAGEMENT ACTIVITIES FOR GROUNDWATER SUSTAINABILITY PLAN IMPLEMENTATION</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224B"/>
    <w:multiLevelType w:val="multilevel"/>
    <w:tmpl w:val="C4581956"/>
    <w:numStyleLink w:val="StantecCellListBullets"/>
  </w:abstractNum>
  <w:abstractNum w:abstractNumId="1" w15:restartNumberingAfterBreak="0">
    <w:nsid w:val="03811A8B"/>
    <w:multiLevelType w:val="hybridMultilevel"/>
    <w:tmpl w:val="66FEBE44"/>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790" w:hanging="180"/>
      </w:pPr>
      <w:rPr>
        <w:rFonts w:ascii="Symbol" w:hAnsi="Symbol" w:hint="default"/>
      </w:rPr>
    </w:lvl>
    <w:lvl w:ilvl="3" w:tplc="FFFFFFFF">
      <w:start w:val="1"/>
      <w:numFmt w:val="lowerRoman"/>
      <w:lvlText w:val="%4."/>
      <w:lvlJc w:val="left"/>
      <w:pPr>
        <w:ind w:left="3240" w:hanging="720"/>
      </w:pPr>
      <w:rPr>
        <w:rFonts w:hint="default"/>
      </w:rPr>
    </w:lvl>
    <w:lvl w:ilvl="4" w:tplc="BB62444C">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325EE5"/>
    <w:multiLevelType w:val="multilevel"/>
    <w:tmpl w:val="923218B8"/>
    <w:lvl w:ilvl="0">
      <w:start w:val="1"/>
      <w:numFmt w:val="decimal"/>
      <w:pStyle w:val="Heading1"/>
      <w:lvlText w:val="%1.0"/>
      <w:lvlJc w:val="left"/>
      <w:pPr>
        <w:ind w:left="360" w:hanging="360"/>
      </w:pPr>
      <w:rPr>
        <w:rFonts w:ascii="Arial Bold" w:hAnsi="Arial Bold" w:hint="default"/>
        <w:b/>
        <w:bCs/>
        <w:i w:val="0"/>
        <w:sz w:val="28"/>
      </w:rPr>
    </w:lvl>
    <w:lvl w:ilvl="1">
      <w:start w:val="1"/>
      <w:numFmt w:val="decimal"/>
      <w:pStyle w:val="Heading2"/>
      <w:lvlText w:val="%1.%2"/>
      <w:lvlJc w:val="left"/>
      <w:pPr>
        <w:ind w:left="720" w:hanging="360"/>
      </w:pPr>
      <w:rPr>
        <w:rFonts w:hint="default"/>
        <w:b/>
        <w:bCs/>
      </w:rPr>
    </w:lvl>
    <w:lvl w:ilvl="2">
      <w:start w:val="1"/>
      <w:numFmt w:val="decimal"/>
      <w:pStyle w:val="Heading3"/>
      <w:lvlText w:val="%1.%2.%3"/>
      <w:lvlJc w:val="right"/>
      <w:pPr>
        <w:ind w:left="2160" w:hanging="180"/>
      </w:p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8C227E6"/>
    <w:multiLevelType w:val="hybridMultilevel"/>
    <w:tmpl w:val="CD3E5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EC6E6E"/>
    <w:multiLevelType w:val="hybridMultilevel"/>
    <w:tmpl w:val="98A6C7F8"/>
    <w:lvl w:ilvl="0" w:tplc="1CE0157E">
      <w:start w:val="1"/>
      <w:numFmt w:val="bullet"/>
      <w:pStyle w:val="ListParagraph"/>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0CD4627C"/>
    <w:multiLevelType w:val="hybridMultilevel"/>
    <w:tmpl w:val="3EE09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ED5F4C"/>
    <w:multiLevelType w:val="multilevel"/>
    <w:tmpl w:val="C4581956"/>
    <w:styleLink w:val="StantecCellListBullets"/>
    <w:lvl w:ilvl="0">
      <w:start w:val="1"/>
      <w:numFmt w:val="bullet"/>
      <w:pStyle w:val="CellListBullets"/>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o"/>
      <w:lvlJc w:val="left"/>
      <w:pPr>
        <w:ind w:left="1080" w:hanging="360"/>
      </w:pPr>
      <w:rPr>
        <w:rFonts w:ascii="Georgia" w:hAnsi="Georgia" w:hint="default"/>
      </w:rPr>
    </w:lvl>
    <w:lvl w:ilvl="3">
      <w:start w:val="1"/>
      <w:numFmt w:val="bullet"/>
      <w:lvlText w:val=""/>
      <w:lvlJc w:val="left"/>
      <w:pPr>
        <w:ind w:left="1440" w:hanging="360"/>
      </w:pPr>
      <w:rPr>
        <w:rFonts w:ascii="Symbol" w:hAnsi="Symbol" w:hint="default"/>
        <w:color w:val="auto"/>
      </w:rPr>
    </w:lvl>
    <w:lvl w:ilvl="4">
      <w:start w:val="1"/>
      <w:numFmt w:val="bullet"/>
      <w:lvlText w:val=""/>
      <w:lvlJc w:val="left"/>
      <w:pPr>
        <w:ind w:left="1800" w:hanging="360"/>
      </w:pPr>
      <w:rPr>
        <w:rFonts w:ascii="Symbol" w:hAnsi="Symbol" w:hint="default"/>
        <w:color w:val="auto"/>
      </w:rPr>
    </w:lvl>
    <w:lvl w:ilvl="5">
      <w:start w:val="1"/>
      <w:numFmt w:val="bullet"/>
      <w:lvlText w:val="o"/>
      <w:lvlJc w:val="left"/>
      <w:pPr>
        <w:ind w:left="2160" w:hanging="360"/>
      </w:pPr>
      <w:rPr>
        <w:rFonts w:ascii="Georgia" w:hAnsi="Georgia" w:hint="default"/>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color w:val="auto"/>
      </w:rPr>
    </w:lvl>
    <w:lvl w:ilvl="8">
      <w:start w:val="1"/>
      <w:numFmt w:val="bullet"/>
      <w:lvlText w:val="o"/>
      <w:lvlJc w:val="left"/>
      <w:pPr>
        <w:ind w:left="3240" w:hanging="360"/>
      </w:pPr>
      <w:rPr>
        <w:rFonts w:ascii="Georgia" w:hAnsi="Georgia" w:hint="default"/>
      </w:rPr>
    </w:lvl>
  </w:abstractNum>
  <w:abstractNum w:abstractNumId="7" w15:restartNumberingAfterBreak="0">
    <w:nsid w:val="19020732"/>
    <w:multiLevelType w:val="hybridMultilevel"/>
    <w:tmpl w:val="5C0A6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9161443"/>
    <w:multiLevelType w:val="hybridMultilevel"/>
    <w:tmpl w:val="05803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6414C2"/>
    <w:multiLevelType w:val="hybridMultilevel"/>
    <w:tmpl w:val="808AA504"/>
    <w:lvl w:ilvl="0" w:tplc="282216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AC0343"/>
    <w:multiLevelType w:val="hybridMultilevel"/>
    <w:tmpl w:val="7BA83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072270"/>
    <w:multiLevelType w:val="multilevel"/>
    <w:tmpl w:val="C1C88FB8"/>
    <w:styleLink w:val="StantecListBullets"/>
    <w:lvl w:ilvl="0">
      <w:start w:val="1"/>
      <w:numFmt w:val="bullet"/>
      <w:lvlText w:val=""/>
      <w:lvlJc w:val="left"/>
      <w:pPr>
        <w:ind w:left="360" w:hanging="360"/>
      </w:pPr>
      <w:rPr>
        <w:rFonts w:ascii="Symbol" w:hAnsi="Symbol" w:hint="default"/>
        <w:color w:val="auto"/>
        <w:sz w:val="20"/>
      </w:rPr>
    </w:lvl>
    <w:lvl w:ilvl="1">
      <w:start w:val="1"/>
      <w:numFmt w:val="bullet"/>
      <w:lvlText w:val=""/>
      <w:lvlJc w:val="left"/>
      <w:pPr>
        <w:ind w:left="720" w:hanging="360"/>
      </w:pPr>
      <w:rPr>
        <w:rFonts w:ascii="Symbol" w:hAnsi="Symbol" w:hint="default"/>
        <w:color w:val="auto"/>
      </w:rPr>
    </w:lvl>
    <w:lvl w:ilvl="2">
      <w:start w:val="1"/>
      <w:numFmt w:val="bullet"/>
      <w:lvlText w:val="o"/>
      <w:lvlJc w:val="left"/>
      <w:pPr>
        <w:ind w:left="1080" w:hanging="360"/>
      </w:pPr>
      <w:rPr>
        <w:rFonts w:ascii="Georgia" w:hAnsi="Georgia" w:hint="default"/>
      </w:rPr>
    </w:lvl>
    <w:lvl w:ilvl="3">
      <w:start w:val="1"/>
      <w:numFmt w:val="bullet"/>
      <w:lvlText w:val=""/>
      <w:lvlJc w:val="left"/>
      <w:pPr>
        <w:ind w:left="1440" w:hanging="360"/>
      </w:pPr>
      <w:rPr>
        <w:rFonts w:ascii="Symbol" w:hAnsi="Symbol" w:hint="default"/>
        <w:color w:val="auto"/>
      </w:rPr>
    </w:lvl>
    <w:lvl w:ilvl="4">
      <w:start w:val="1"/>
      <w:numFmt w:val="bullet"/>
      <w:lvlText w:val=""/>
      <w:lvlJc w:val="left"/>
      <w:pPr>
        <w:ind w:left="1800" w:hanging="360"/>
      </w:pPr>
      <w:rPr>
        <w:rFonts w:ascii="Symbol" w:hAnsi="Symbol" w:hint="default"/>
        <w:color w:val="auto"/>
      </w:rPr>
    </w:lvl>
    <w:lvl w:ilvl="5">
      <w:start w:val="1"/>
      <w:numFmt w:val="bullet"/>
      <w:lvlText w:val="o"/>
      <w:lvlJc w:val="left"/>
      <w:pPr>
        <w:ind w:left="2160" w:hanging="360"/>
      </w:pPr>
      <w:rPr>
        <w:rFonts w:ascii="Georgia" w:hAnsi="Georgia" w:hint="default"/>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color w:val="auto"/>
      </w:rPr>
    </w:lvl>
    <w:lvl w:ilvl="8">
      <w:start w:val="1"/>
      <w:numFmt w:val="bullet"/>
      <w:lvlText w:val="o"/>
      <w:lvlJc w:val="left"/>
      <w:pPr>
        <w:ind w:left="3240" w:hanging="360"/>
      </w:pPr>
      <w:rPr>
        <w:rFonts w:ascii="Georgia" w:hAnsi="Georgia" w:hint="default"/>
      </w:rPr>
    </w:lvl>
  </w:abstractNum>
  <w:abstractNum w:abstractNumId="12" w15:restartNumberingAfterBreak="0">
    <w:nsid w:val="2C88079B"/>
    <w:multiLevelType w:val="hybridMultilevel"/>
    <w:tmpl w:val="207EDFFE"/>
    <w:lvl w:ilvl="0" w:tplc="A86A5448">
      <w:start w:val="1"/>
      <w:numFmt w:val="decimal"/>
      <w:lvlText w:val="(%1)"/>
      <w:lvlJc w:val="right"/>
      <w:pPr>
        <w:ind w:left="900" w:hanging="360"/>
      </w:pPr>
      <w:rPr>
        <w:rFonts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A86A5448">
      <w:start w:val="1"/>
      <w:numFmt w:val="decimal"/>
      <w:lvlText w:val="(%5)"/>
      <w:lvlJc w:val="right"/>
      <w:pPr>
        <w:ind w:left="3780" w:hanging="360"/>
      </w:pPr>
      <w:rPr>
        <w:rFonts w:hint="default"/>
      </w:r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CF73BC3"/>
    <w:multiLevelType w:val="hybridMultilevel"/>
    <w:tmpl w:val="D9BCA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210C2F"/>
    <w:multiLevelType w:val="hybridMultilevel"/>
    <w:tmpl w:val="5D8EAB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790" w:hanging="180"/>
      </w:pPr>
      <w:rPr>
        <w:rFonts w:hint="default"/>
      </w:rPr>
    </w:lvl>
    <w:lvl w:ilvl="3" w:tplc="857E9A1A">
      <w:start w:val="1"/>
      <w:numFmt w:val="lowerRoman"/>
      <w:lvlText w:val="%4."/>
      <w:lvlJc w:val="left"/>
      <w:pPr>
        <w:ind w:left="3240" w:hanging="72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9E3A02"/>
    <w:multiLevelType w:val="hybridMultilevel"/>
    <w:tmpl w:val="3D8EB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2C2274"/>
    <w:multiLevelType w:val="hybridMultilevel"/>
    <w:tmpl w:val="E3DAE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460402"/>
    <w:multiLevelType w:val="hybridMultilevel"/>
    <w:tmpl w:val="C27EE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5661AE"/>
    <w:multiLevelType w:val="hybridMultilevel"/>
    <w:tmpl w:val="21225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0976B7"/>
    <w:multiLevelType w:val="hybridMultilevel"/>
    <w:tmpl w:val="15188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94630B"/>
    <w:multiLevelType w:val="hybridMultilevel"/>
    <w:tmpl w:val="B1F0DAF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790" w:hanging="180"/>
      </w:pPr>
      <w:rPr>
        <w:rFonts w:ascii="Symbol" w:hAnsi="Symbol" w:hint="default"/>
      </w:rPr>
    </w:lvl>
    <w:lvl w:ilvl="3" w:tplc="857E9A1A">
      <w:start w:val="1"/>
      <w:numFmt w:val="lowerRoman"/>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CF62AF"/>
    <w:multiLevelType w:val="hybridMultilevel"/>
    <w:tmpl w:val="2F8EA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4F5219"/>
    <w:multiLevelType w:val="hybridMultilevel"/>
    <w:tmpl w:val="BDF25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F40A09"/>
    <w:multiLevelType w:val="hybridMultilevel"/>
    <w:tmpl w:val="78140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83666B"/>
    <w:multiLevelType w:val="hybridMultilevel"/>
    <w:tmpl w:val="EA44B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09522A"/>
    <w:multiLevelType w:val="hybridMultilevel"/>
    <w:tmpl w:val="F10CD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5A4532"/>
    <w:multiLevelType w:val="hybridMultilevel"/>
    <w:tmpl w:val="6B0ADD94"/>
    <w:lvl w:ilvl="0" w:tplc="111019BC">
      <w:start w:val="1"/>
      <w:numFmt w:val="bullet"/>
      <w:pStyle w:val="Table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B033EE"/>
    <w:multiLevelType w:val="multilevel"/>
    <w:tmpl w:val="C1C88FB8"/>
    <w:lvl w:ilvl="0">
      <w:start w:val="1"/>
      <w:numFmt w:val="bullet"/>
      <w:pStyle w:val="ListBullets"/>
      <w:lvlText w:val=""/>
      <w:lvlJc w:val="left"/>
      <w:pPr>
        <w:ind w:left="360" w:hanging="360"/>
      </w:pPr>
      <w:rPr>
        <w:rFonts w:ascii="Symbol" w:hAnsi="Symbol" w:hint="default"/>
        <w:color w:val="auto"/>
        <w:sz w:val="20"/>
      </w:rPr>
    </w:lvl>
    <w:lvl w:ilvl="1">
      <w:start w:val="1"/>
      <w:numFmt w:val="bullet"/>
      <w:lvlText w:val=""/>
      <w:lvlJc w:val="left"/>
      <w:pPr>
        <w:ind w:left="720" w:hanging="360"/>
      </w:pPr>
      <w:rPr>
        <w:rFonts w:ascii="Symbol" w:hAnsi="Symbol" w:hint="default"/>
        <w:color w:val="auto"/>
      </w:rPr>
    </w:lvl>
    <w:lvl w:ilvl="2">
      <w:start w:val="1"/>
      <w:numFmt w:val="bullet"/>
      <w:lvlText w:val="o"/>
      <w:lvlJc w:val="left"/>
      <w:pPr>
        <w:ind w:left="1080" w:hanging="360"/>
      </w:pPr>
      <w:rPr>
        <w:rFonts w:ascii="Georgia" w:hAnsi="Georgia" w:hint="default"/>
      </w:rPr>
    </w:lvl>
    <w:lvl w:ilvl="3">
      <w:start w:val="1"/>
      <w:numFmt w:val="bullet"/>
      <w:lvlText w:val=""/>
      <w:lvlJc w:val="left"/>
      <w:pPr>
        <w:ind w:left="1440" w:hanging="360"/>
      </w:pPr>
      <w:rPr>
        <w:rFonts w:ascii="Symbol" w:hAnsi="Symbol" w:hint="default"/>
        <w:color w:val="auto"/>
      </w:rPr>
    </w:lvl>
    <w:lvl w:ilvl="4">
      <w:start w:val="1"/>
      <w:numFmt w:val="bullet"/>
      <w:lvlText w:val=""/>
      <w:lvlJc w:val="left"/>
      <w:pPr>
        <w:ind w:left="1800" w:hanging="360"/>
      </w:pPr>
      <w:rPr>
        <w:rFonts w:ascii="Symbol" w:hAnsi="Symbol" w:hint="default"/>
        <w:color w:val="auto"/>
      </w:rPr>
    </w:lvl>
    <w:lvl w:ilvl="5">
      <w:start w:val="1"/>
      <w:numFmt w:val="bullet"/>
      <w:lvlText w:val="o"/>
      <w:lvlJc w:val="left"/>
      <w:pPr>
        <w:ind w:left="2160" w:hanging="360"/>
      </w:pPr>
      <w:rPr>
        <w:rFonts w:ascii="Georgia" w:hAnsi="Georgia" w:hint="default"/>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color w:val="auto"/>
      </w:rPr>
    </w:lvl>
    <w:lvl w:ilvl="8">
      <w:start w:val="1"/>
      <w:numFmt w:val="bullet"/>
      <w:lvlText w:val="o"/>
      <w:lvlJc w:val="left"/>
      <w:pPr>
        <w:ind w:left="3240" w:hanging="360"/>
      </w:pPr>
      <w:rPr>
        <w:rFonts w:ascii="Georgia" w:hAnsi="Georgia" w:hint="default"/>
      </w:rPr>
    </w:lvl>
  </w:abstractNum>
  <w:abstractNum w:abstractNumId="28" w15:restartNumberingAfterBreak="0">
    <w:nsid w:val="6D4A707B"/>
    <w:multiLevelType w:val="hybridMultilevel"/>
    <w:tmpl w:val="B30C811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1B79ED"/>
    <w:multiLevelType w:val="hybridMultilevel"/>
    <w:tmpl w:val="7FCAD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C231DE"/>
    <w:multiLevelType w:val="hybridMultilevel"/>
    <w:tmpl w:val="A3AA3E2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1" w15:restartNumberingAfterBreak="0">
    <w:nsid w:val="77123E03"/>
    <w:multiLevelType w:val="hybridMultilevel"/>
    <w:tmpl w:val="78AE0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6358022">
    <w:abstractNumId w:val="26"/>
  </w:num>
  <w:num w:numId="2" w16cid:durableId="2052726742">
    <w:abstractNumId w:val="2"/>
  </w:num>
  <w:num w:numId="3" w16cid:durableId="404381837">
    <w:abstractNumId w:val="27"/>
  </w:num>
  <w:num w:numId="4" w16cid:durableId="656610798">
    <w:abstractNumId w:val="6"/>
  </w:num>
  <w:num w:numId="5" w16cid:durableId="1618678750">
    <w:abstractNumId w:val="0"/>
  </w:num>
  <w:num w:numId="6" w16cid:durableId="2070495581">
    <w:abstractNumId w:val="11"/>
  </w:num>
  <w:num w:numId="7" w16cid:durableId="1462570712">
    <w:abstractNumId w:val="4"/>
  </w:num>
  <w:num w:numId="8" w16cid:durableId="2115009206">
    <w:abstractNumId w:val="9"/>
  </w:num>
  <w:num w:numId="9" w16cid:durableId="1156218395">
    <w:abstractNumId w:val="14"/>
  </w:num>
  <w:num w:numId="10" w16cid:durableId="2144149417">
    <w:abstractNumId w:val="20"/>
  </w:num>
  <w:num w:numId="11" w16cid:durableId="1993440359">
    <w:abstractNumId w:val="28"/>
  </w:num>
  <w:num w:numId="12" w16cid:durableId="1931161111">
    <w:abstractNumId w:val="21"/>
  </w:num>
  <w:num w:numId="13" w16cid:durableId="539587866">
    <w:abstractNumId w:val="22"/>
  </w:num>
  <w:num w:numId="14" w16cid:durableId="1617174358">
    <w:abstractNumId w:val="31"/>
  </w:num>
  <w:num w:numId="15" w16cid:durableId="778186958">
    <w:abstractNumId w:val="29"/>
  </w:num>
  <w:num w:numId="16" w16cid:durableId="857277298">
    <w:abstractNumId w:val="18"/>
  </w:num>
  <w:num w:numId="17" w16cid:durableId="1383557781">
    <w:abstractNumId w:val="25"/>
  </w:num>
  <w:num w:numId="18" w16cid:durableId="503590890">
    <w:abstractNumId w:val="3"/>
  </w:num>
  <w:num w:numId="19" w16cid:durableId="2064671083">
    <w:abstractNumId w:val="17"/>
  </w:num>
  <w:num w:numId="20" w16cid:durableId="2097480719">
    <w:abstractNumId w:val="1"/>
  </w:num>
  <w:num w:numId="21" w16cid:durableId="1566138008">
    <w:abstractNumId w:val="12"/>
  </w:num>
  <w:num w:numId="22" w16cid:durableId="922297197">
    <w:abstractNumId w:val="30"/>
  </w:num>
  <w:num w:numId="23" w16cid:durableId="2117629308">
    <w:abstractNumId w:val="5"/>
  </w:num>
  <w:num w:numId="24" w16cid:durableId="777212718">
    <w:abstractNumId w:val="10"/>
  </w:num>
  <w:num w:numId="25" w16cid:durableId="286397461">
    <w:abstractNumId w:val="19"/>
  </w:num>
  <w:num w:numId="26" w16cid:durableId="816645967">
    <w:abstractNumId w:val="13"/>
  </w:num>
  <w:num w:numId="27" w16cid:durableId="6422743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97409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93653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7796909">
    <w:abstractNumId w:val="15"/>
  </w:num>
  <w:num w:numId="31" w16cid:durableId="1795364340">
    <w:abstractNumId w:val="8"/>
  </w:num>
  <w:num w:numId="32" w16cid:durableId="668022929">
    <w:abstractNumId w:val="7"/>
  </w:num>
  <w:num w:numId="33" w16cid:durableId="94718131">
    <w:abstractNumId w:val="16"/>
  </w:num>
  <w:num w:numId="34" w16cid:durableId="1891922376">
    <w:abstractNumId w:val="24"/>
  </w:num>
  <w:num w:numId="35" w16cid:durableId="1109423610">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179"/>
    <w:rsid w:val="00002E6B"/>
    <w:rsid w:val="00004F82"/>
    <w:rsid w:val="0000756F"/>
    <w:rsid w:val="0001103F"/>
    <w:rsid w:val="00016FAD"/>
    <w:rsid w:val="000178C5"/>
    <w:rsid w:val="0002061E"/>
    <w:rsid w:val="000213A4"/>
    <w:rsid w:val="0002208F"/>
    <w:rsid w:val="00024026"/>
    <w:rsid w:val="00025E0A"/>
    <w:rsid w:val="000269F2"/>
    <w:rsid w:val="000271E2"/>
    <w:rsid w:val="00027E65"/>
    <w:rsid w:val="00030F68"/>
    <w:rsid w:val="000320B1"/>
    <w:rsid w:val="000378FF"/>
    <w:rsid w:val="000456C5"/>
    <w:rsid w:val="000501CE"/>
    <w:rsid w:val="0005129D"/>
    <w:rsid w:val="000519E5"/>
    <w:rsid w:val="00053221"/>
    <w:rsid w:val="000565D9"/>
    <w:rsid w:val="00063B68"/>
    <w:rsid w:val="00065914"/>
    <w:rsid w:val="00066107"/>
    <w:rsid w:val="000662C6"/>
    <w:rsid w:val="0006658E"/>
    <w:rsid w:val="000747BE"/>
    <w:rsid w:val="00080086"/>
    <w:rsid w:val="000808CE"/>
    <w:rsid w:val="00080FCC"/>
    <w:rsid w:val="0008118D"/>
    <w:rsid w:val="00083E5F"/>
    <w:rsid w:val="00084C7D"/>
    <w:rsid w:val="00086957"/>
    <w:rsid w:val="0008696A"/>
    <w:rsid w:val="00086FDA"/>
    <w:rsid w:val="000906D8"/>
    <w:rsid w:val="00090EAC"/>
    <w:rsid w:val="00091882"/>
    <w:rsid w:val="00095744"/>
    <w:rsid w:val="00095BD1"/>
    <w:rsid w:val="000A24FD"/>
    <w:rsid w:val="000A50D3"/>
    <w:rsid w:val="000A6830"/>
    <w:rsid w:val="000A6F32"/>
    <w:rsid w:val="000A6FFD"/>
    <w:rsid w:val="000A7A46"/>
    <w:rsid w:val="000B0C93"/>
    <w:rsid w:val="000B2947"/>
    <w:rsid w:val="000B2BD9"/>
    <w:rsid w:val="000B31DC"/>
    <w:rsid w:val="000B586D"/>
    <w:rsid w:val="000B612E"/>
    <w:rsid w:val="000B7952"/>
    <w:rsid w:val="000C058A"/>
    <w:rsid w:val="000C133F"/>
    <w:rsid w:val="000C15ED"/>
    <w:rsid w:val="000C2E64"/>
    <w:rsid w:val="000D28CA"/>
    <w:rsid w:val="000D2FCF"/>
    <w:rsid w:val="000D37B5"/>
    <w:rsid w:val="000D3F87"/>
    <w:rsid w:val="000D4490"/>
    <w:rsid w:val="000D4D55"/>
    <w:rsid w:val="000D6254"/>
    <w:rsid w:val="000D6A29"/>
    <w:rsid w:val="000E08DB"/>
    <w:rsid w:val="000E3C04"/>
    <w:rsid w:val="000E5BC6"/>
    <w:rsid w:val="000E7311"/>
    <w:rsid w:val="000F297E"/>
    <w:rsid w:val="000F3423"/>
    <w:rsid w:val="000F669A"/>
    <w:rsid w:val="000F689C"/>
    <w:rsid w:val="001035BC"/>
    <w:rsid w:val="0010773F"/>
    <w:rsid w:val="00107ACF"/>
    <w:rsid w:val="001125EC"/>
    <w:rsid w:val="00113512"/>
    <w:rsid w:val="00114066"/>
    <w:rsid w:val="001142DE"/>
    <w:rsid w:val="001159AC"/>
    <w:rsid w:val="00115DF5"/>
    <w:rsid w:val="00117777"/>
    <w:rsid w:val="00120D36"/>
    <w:rsid w:val="00121280"/>
    <w:rsid w:val="00127109"/>
    <w:rsid w:val="00131420"/>
    <w:rsid w:val="00132CDE"/>
    <w:rsid w:val="00133C0D"/>
    <w:rsid w:val="00133E09"/>
    <w:rsid w:val="00134901"/>
    <w:rsid w:val="0013771A"/>
    <w:rsid w:val="0014013B"/>
    <w:rsid w:val="00144282"/>
    <w:rsid w:val="00144CE9"/>
    <w:rsid w:val="00145431"/>
    <w:rsid w:val="001471CE"/>
    <w:rsid w:val="0014785C"/>
    <w:rsid w:val="001503D4"/>
    <w:rsid w:val="00150712"/>
    <w:rsid w:val="001541EC"/>
    <w:rsid w:val="00156581"/>
    <w:rsid w:val="0015713F"/>
    <w:rsid w:val="0015753F"/>
    <w:rsid w:val="00161091"/>
    <w:rsid w:val="00161CAF"/>
    <w:rsid w:val="00162F8C"/>
    <w:rsid w:val="0016475D"/>
    <w:rsid w:val="001655A0"/>
    <w:rsid w:val="0016595A"/>
    <w:rsid w:val="00173A54"/>
    <w:rsid w:val="001741FB"/>
    <w:rsid w:val="0017440A"/>
    <w:rsid w:val="00174F7C"/>
    <w:rsid w:val="00175CAC"/>
    <w:rsid w:val="00177E10"/>
    <w:rsid w:val="00184A80"/>
    <w:rsid w:val="001850A5"/>
    <w:rsid w:val="001858DC"/>
    <w:rsid w:val="00185DFD"/>
    <w:rsid w:val="00186464"/>
    <w:rsid w:val="0019004E"/>
    <w:rsid w:val="00191993"/>
    <w:rsid w:val="001923BE"/>
    <w:rsid w:val="001924C4"/>
    <w:rsid w:val="0019265E"/>
    <w:rsid w:val="00192894"/>
    <w:rsid w:val="00192981"/>
    <w:rsid w:val="00194AE1"/>
    <w:rsid w:val="00195479"/>
    <w:rsid w:val="00195DD6"/>
    <w:rsid w:val="001A0028"/>
    <w:rsid w:val="001A0308"/>
    <w:rsid w:val="001A1C2B"/>
    <w:rsid w:val="001A3B1D"/>
    <w:rsid w:val="001A5A6B"/>
    <w:rsid w:val="001A64EB"/>
    <w:rsid w:val="001B05CD"/>
    <w:rsid w:val="001B1AD0"/>
    <w:rsid w:val="001B3421"/>
    <w:rsid w:val="001B4FCD"/>
    <w:rsid w:val="001B53DC"/>
    <w:rsid w:val="001C2832"/>
    <w:rsid w:val="001C3055"/>
    <w:rsid w:val="001C5044"/>
    <w:rsid w:val="001C750A"/>
    <w:rsid w:val="001D0A18"/>
    <w:rsid w:val="001D1AF3"/>
    <w:rsid w:val="001D1EC0"/>
    <w:rsid w:val="001D2C96"/>
    <w:rsid w:val="001D49D6"/>
    <w:rsid w:val="001D4DC4"/>
    <w:rsid w:val="001D62C9"/>
    <w:rsid w:val="001D70A8"/>
    <w:rsid w:val="001E217F"/>
    <w:rsid w:val="001E2846"/>
    <w:rsid w:val="001E50D4"/>
    <w:rsid w:val="001E6ADB"/>
    <w:rsid w:val="001F2322"/>
    <w:rsid w:val="001F39F9"/>
    <w:rsid w:val="001F4337"/>
    <w:rsid w:val="001F7FC2"/>
    <w:rsid w:val="002006E8"/>
    <w:rsid w:val="002035DD"/>
    <w:rsid w:val="002050C8"/>
    <w:rsid w:val="00206C25"/>
    <w:rsid w:val="00207382"/>
    <w:rsid w:val="002075FB"/>
    <w:rsid w:val="00207B31"/>
    <w:rsid w:val="00207FEE"/>
    <w:rsid w:val="0021020B"/>
    <w:rsid w:val="0021117A"/>
    <w:rsid w:val="00212594"/>
    <w:rsid w:val="002131C5"/>
    <w:rsid w:val="00213C10"/>
    <w:rsid w:val="002160FF"/>
    <w:rsid w:val="00220ED5"/>
    <w:rsid w:val="002210E6"/>
    <w:rsid w:val="00223ECC"/>
    <w:rsid w:val="002246C8"/>
    <w:rsid w:val="00225135"/>
    <w:rsid w:val="00227475"/>
    <w:rsid w:val="002300CC"/>
    <w:rsid w:val="002354AA"/>
    <w:rsid w:val="002363A3"/>
    <w:rsid w:val="002406A3"/>
    <w:rsid w:val="002448F5"/>
    <w:rsid w:val="00246EFD"/>
    <w:rsid w:val="00247B79"/>
    <w:rsid w:val="00250F15"/>
    <w:rsid w:val="0025232F"/>
    <w:rsid w:val="00253420"/>
    <w:rsid w:val="00254FCC"/>
    <w:rsid w:val="00255E42"/>
    <w:rsid w:val="00261081"/>
    <w:rsid w:val="00262D01"/>
    <w:rsid w:val="00266F8A"/>
    <w:rsid w:val="00270411"/>
    <w:rsid w:val="00271410"/>
    <w:rsid w:val="00273219"/>
    <w:rsid w:val="00275F7F"/>
    <w:rsid w:val="002767C2"/>
    <w:rsid w:val="00276C34"/>
    <w:rsid w:val="002773E4"/>
    <w:rsid w:val="00277B66"/>
    <w:rsid w:val="00280BCA"/>
    <w:rsid w:val="0028131E"/>
    <w:rsid w:val="00282B23"/>
    <w:rsid w:val="00283586"/>
    <w:rsid w:val="002853A1"/>
    <w:rsid w:val="00287113"/>
    <w:rsid w:val="00287BB5"/>
    <w:rsid w:val="0029394F"/>
    <w:rsid w:val="002943A7"/>
    <w:rsid w:val="00296D6A"/>
    <w:rsid w:val="00296EE7"/>
    <w:rsid w:val="00297E49"/>
    <w:rsid w:val="002A00B5"/>
    <w:rsid w:val="002A01D2"/>
    <w:rsid w:val="002A23FA"/>
    <w:rsid w:val="002A4C5D"/>
    <w:rsid w:val="002A4C6A"/>
    <w:rsid w:val="002A7540"/>
    <w:rsid w:val="002B1037"/>
    <w:rsid w:val="002B29B2"/>
    <w:rsid w:val="002B5DF0"/>
    <w:rsid w:val="002B6CF4"/>
    <w:rsid w:val="002C0724"/>
    <w:rsid w:val="002C3149"/>
    <w:rsid w:val="002C4EE5"/>
    <w:rsid w:val="002C6A36"/>
    <w:rsid w:val="002D12CF"/>
    <w:rsid w:val="002D2390"/>
    <w:rsid w:val="002D46CB"/>
    <w:rsid w:val="002D72DC"/>
    <w:rsid w:val="002E1305"/>
    <w:rsid w:val="002E21AB"/>
    <w:rsid w:val="002E63D8"/>
    <w:rsid w:val="002F302C"/>
    <w:rsid w:val="002F50FD"/>
    <w:rsid w:val="0030006F"/>
    <w:rsid w:val="003020AD"/>
    <w:rsid w:val="00302811"/>
    <w:rsid w:val="00303B81"/>
    <w:rsid w:val="00305781"/>
    <w:rsid w:val="00310C32"/>
    <w:rsid w:val="003126B6"/>
    <w:rsid w:val="00314264"/>
    <w:rsid w:val="00314642"/>
    <w:rsid w:val="00317B7B"/>
    <w:rsid w:val="00317BBC"/>
    <w:rsid w:val="00323713"/>
    <w:rsid w:val="0032604A"/>
    <w:rsid w:val="003267BA"/>
    <w:rsid w:val="00327B53"/>
    <w:rsid w:val="003308B1"/>
    <w:rsid w:val="00332BB4"/>
    <w:rsid w:val="003338D6"/>
    <w:rsid w:val="00334B86"/>
    <w:rsid w:val="00335443"/>
    <w:rsid w:val="00335585"/>
    <w:rsid w:val="00335638"/>
    <w:rsid w:val="00337040"/>
    <w:rsid w:val="0034167C"/>
    <w:rsid w:val="00342F36"/>
    <w:rsid w:val="0034309A"/>
    <w:rsid w:val="00343387"/>
    <w:rsid w:val="003439CD"/>
    <w:rsid w:val="003454AF"/>
    <w:rsid w:val="00346E1D"/>
    <w:rsid w:val="00351BC6"/>
    <w:rsid w:val="003537A8"/>
    <w:rsid w:val="00353D0D"/>
    <w:rsid w:val="00357732"/>
    <w:rsid w:val="00361B4C"/>
    <w:rsid w:val="00362D04"/>
    <w:rsid w:val="00362DD4"/>
    <w:rsid w:val="00363D18"/>
    <w:rsid w:val="00364AEA"/>
    <w:rsid w:val="003653BD"/>
    <w:rsid w:val="00367B63"/>
    <w:rsid w:val="00367D73"/>
    <w:rsid w:val="0037180F"/>
    <w:rsid w:val="00371F0E"/>
    <w:rsid w:val="003723F2"/>
    <w:rsid w:val="00372505"/>
    <w:rsid w:val="003747C8"/>
    <w:rsid w:val="0037549E"/>
    <w:rsid w:val="00382DEA"/>
    <w:rsid w:val="0038402A"/>
    <w:rsid w:val="00386858"/>
    <w:rsid w:val="00386DB6"/>
    <w:rsid w:val="00387536"/>
    <w:rsid w:val="00390EE7"/>
    <w:rsid w:val="00392EB4"/>
    <w:rsid w:val="0039447E"/>
    <w:rsid w:val="00395281"/>
    <w:rsid w:val="00395803"/>
    <w:rsid w:val="00396FDD"/>
    <w:rsid w:val="003971D7"/>
    <w:rsid w:val="003A10C6"/>
    <w:rsid w:val="003A2C0D"/>
    <w:rsid w:val="003A375F"/>
    <w:rsid w:val="003A396A"/>
    <w:rsid w:val="003A6461"/>
    <w:rsid w:val="003B15A8"/>
    <w:rsid w:val="003B1FBE"/>
    <w:rsid w:val="003B2168"/>
    <w:rsid w:val="003B2932"/>
    <w:rsid w:val="003B2A94"/>
    <w:rsid w:val="003B56B1"/>
    <w:rsid w:val="003B5FBB"/>
    <w:rsid w:val="003C1D2E"/>
    <w:rsid w:val="003C31B6"/>
    <w:rsid w:val="003C3A28"/>
    <w:rsid w:val="003D022D"/>
    <w:rsid w:val="003D0DBE"/>
    <w:rsid w:val="003D14DB"/>
    <w:rsid w:val="003D4CB5"/>
    <w:rsid w:val="003D5187"/>
    <w:rsid w:val="003D5B48"/>
    <w:rsid w:val="003E09BE"/>
    <w:rsid w:val="003E180D"/>
    <w:rsid w:val="003E2CCC"/>
    <w:rsid w:val="003E4528"/>
    <w:rsid w:val="003E6F24"/>
    <w:rsid w:val="003E6FE2"/>
    <w:rsid w:val="003F4CFA"/>
    <w:rsid w:val="003F5652"/>
    <w:rsid w:val="003F5AB2"/>
    <w:rsid w:val="003F74F3"/>
    <w:rsid w:val="004028EF"/>
    <w:rsid w:val="00403543"/>
    <w:rsid w:val="004037C2"/>
    <w:rsid w:val="004044A3"/>
    <w:rsid w:val="004072AA"/>
    <w:rsid w:val="0041766F"/>
    <w:rsid w:val="00421C94"/>
    <w:rsid w:val="004224B7"/>
    <w:rsid w:val="00423A31"/>
    <w:rsid w:val="00424A6F"/>
    <w:rsid w:val="00424FFE"/>
    <w:rsid w:val="00426615"/>
    <w:rsid w:val="00426DE3"/>
    <w:rsid w:val="004309B1"/>
    <w:rsid w:val="00433243"/>
    <w:rsid w:val="00436679"/>
    <w:rsid w:val="0044025A"/>
    <w:rsid w:val="00440DF4"/>
    <w:rsid w:val="00440DF5"/>
    <w:rsid w:val="00442FA8"/>
    <w:rsid w:val="0044315A"/>
    <w:rsid w:val="0044393F"/>
    <w:rsid w:val="00445CFA"/>
    <w:rsid w:val="004468F4"/>
    <w:rsid w:val="0045198F"/>
    <w:rsid w:val="00453669"/>
    <w:rsid w:val="00455A28"/>
    <w:rsid w:val="00455B8B"/>
    <w:rsid w:val="0045737A"/>
    <w:rsid w:val="00461559"/>
    <w:rsid w:val="0046322D"/>
    <w:rsid w:val="00463461"/>
    <w:rsid w:val="0046351B"/>
    <w:rsid w:val="00464C16"/>
    <w:rsid w:val="0046509F"/>
    <w:rsid w:val="00466346"/>
    <w:rsid w:val="00466440"/>
    <w:rsid w:val="0046647B"/>
    <w:rsid w:val="004704AA"/>
    <w:rsid w:val="0047093F"/>
    <w:rsid w:val="004709E5"/>
    <w:rsid w:val="0047157B"/>
    <w:rsid w:val="00472F6D"/>
    <w:rsid w:val="00473259"/>
    <w:rsid w:val="004741A7"/>
    <w:rsid w:val="0047424A"/>
    <w:rsid w:val="00474633"/>
    <w:rsid w:val="0047549A"/>
    <w:rsid w:val="004767B3"/>
    <w:rsid w:val="00476C8D"/>
    <w:rsid w:val="00480850"/>
    <w:rsid w:val="0048158D"/>
    <w:rsid w:val="00482781"/>
    <w:rsid w:val="004852CD"/>
    <w:rsid w:val="004857A2"/>
    <w:rsid w:val="00490DD4"/>
    <w:rsid w:val="004934B9"/>
    <w:rsid w:val="00495911"/>
    <w:rsid w:val="00495AAE"/>
    <w:rsid w:val="00496FEE"/>
    <w:rsid w:val="00497A57"/>
    <w:rsid w:val="004A2E52"/>
    <w:rsid w:val="004A3D76"/>
    <w:rsid w:val="004A583F"/>
    <w:rsid w:val="004A58EC"/>
    <w:rsid w:val="004A5F78"/>
    <w:rsid w:val="004A60DC"/>
    <w:rsid w:val="004A624A"/>
    <w:rsid w:val="004A6E34"/>
    <w:rsid w:val="004B02DB"/>
    <w:rsid w:val="004B0628"/>
    <w:rsid w:val="004B337B"/>
    <w:rsid w:val="004B3528"/>
    <w:rsid w:val="004B38FA"/>
    <w:rsid w:val="004B47E9"/>
    <w:rsid w:val="004B557C"/>
    <w:rsid w:val="004B665D"/>
    <w:rsid w:val="004C0402"/>
    <w:rsid w:val="004C1EBE"/>
    <w:rsid w:val="004C2829"/>
    <w:rsid w:val="004C3298"/>
    <w:rsid w:val="004C383A"/>
    <w:rsid w:val="004C3A54"/>
    <w:rsid w:val="004C4DDD"/>
    <w:rsid w:val="004C61D0"/>
    <w:rsid w:val="004D06D6"/>
    <w:rsid w:val="004D1394"/>
    <w:rsid w:val="004D4242"/>
    <w:rsid w:val="004D5F29"/>
    <w:rsid w:val="004D7D41"/>
    <w:rsid w:val="004D7F2E"/>
    <w:rsid w:val="004D7FDE"/>
    <w:rsid w:val="004E0931"/>
    <w:rsid w:val="004E11CE"/>
    <w:rsid w:val="004E2730"/>
    <w:rsid w:val="004E3C60"/>
    <w:rsid w:val="004E5B2C"/>
    <w:rsid w:val="004E7E50"/>
    <w:rsid w:val="004F0420"/>
    <w:rsid w:val="004F123D"/>
    <w:rsid w:val="004F371C"/>
    <w:rsid w:val="004F3BAB"/>
    <w:rsid w:val="004F41A0"/>
    <w:rsid w:val="004F4207"/>
    <w:rsid w:val="004F47AC"/>
    <w:rsid w:val="004F707E"/>
    <w:rsid w:val="0050258F"/>
    <w:rsid w:val="005053BC"/>
    <w:rsid w:val="00505DF4"/>
    <w:rsid w:val="005065ED"/>
    <w:rsid w:val="00507979"/>
    <w:rsid w:val="00507D8F"/>
    <w:rsid w:val="00511E22"/>
    <w:rsid w:val="00512CAD"/>
    <w:rsid w:val="00514E1E"/>
    <w:rsid w:val="005150FB"/>
    <w:rsid w:val="00515A8D"/>
    <w:rsid w:val="00516F6F"/>
    <w:rsid w:val="005171F0"/>
    <w:rsid w:val="00517380"/>
    <w:rsid w:val="00520D47"/>
    <w:rsid w:val="00520F74"/>
    <w:rsid w:val="00521D05"/>
    <w:rsid w:val="0052346A"/>
    <w:rsid w:val="0052388A"/>
    <w:rsid w:val="00524023"/>
    <w:rsid w:val="005246CF"/>
    <w:rsid w:val="00524A2B"/>
    <w:rsid w:val="00524CEA"/>
    <w:rsid w:val="00527875"/>
    <w:rsid w:val="0053103B"/>
    <w:rsid w:val="005310AE"/>
    <w:rsid w:val="00531EC3"/>
    <w:rsid w:val="005321C9"/>
    <w:rsid w:val="00535A93"/>
    <w:rsid w:val="005414A8"/>
    <w:rsid w:val="00542C2B"/>
    <w:rsid w:val="00551134"/>
    <w:rsid w:val="00552995"/>
    <w:rsid w:val="00553248"/>
    <w:rsid w:val="00553A64"/>
    <w:rsid w:val="00554A3C"/>
    <w:rsid w:val="00554C03"/>
    <w:rsid w:val="00560450"/>
    <w:rsid w:val="00560624"/>
    <w:rsid w:val="00560E33"/>
    <w:rsid w:val="00560EA4"/>
    <w:rsid w:val="005614C7"/>
    <w:rsid w:val="005627F1"/>
    <w:rsid w:val="00562817"/>
    <w:rsid w:val="005641BA"/>
    <w:rsid w:val="00564813"/>
    <w:rsid w:val="00565C11"/>
    <w:rsid w:val="00566A02"/>
    <w:rsid w:val="005737EC"/>
    <w:rsid w:val="00574652"/>
    <w:rsid w:val="00574C43"/>
    <w:rsid w:val="00580476"/>
    <w:rsid w:val="005809C3"/>
    <w:rsid w:val="00581FD6"/>
    <w:rsid w:val="00583E66"/>
    <w:rsid w:val="00583F53"/>
    <w:rsid w:val="005840B4"/>
    <w:rsid w:val="00585C70"/>
    <w:rsid w:val="00586FD8"/>
    <w:rsid w:val="005870A4"/>
    <w:rsid w:val="005878EA"/>
    <w:rsid w:val="00590D0C"/>
    <w:rsid w:val="00597856"/>
    <w:rsid w:val="00597F55"/>
    <w:rsid w:val="005A014C"/>
    <w:rsid w:val="005A01A5"/>
    <w:rsid w:val="005A07C8"/>
    <w:rsid w:val="005A08F6"/>
    <w:rsid w:val="005A2B41"/>
    <w:rsid w:val="005A44AD"/>
    <w:rsid w:val="005A4624"/>
    <w:rsid w:val="005A464E"/>
    <w:rsid w:val="005A6C0C"/>
    <w:rsid w:val="005B1B69"/>
    <w:rsid w:val="005B3067"/>
    <w:rsid w:val="005B4A17"/>
    <w:rsid w:val="005B4E75"/>
    <w:rsid w:val="005B5A2A"/>
    <w:rsid w:val="005B6527"/>
    <w:rsid w:val="005B7EC3"/>
    <w:rsid w:val="005C013F"/>
    <w:rsid w:val="005C10AE"/>
    <w:rsid w:val="005C648C"/>
    <w:rsid w:val="005C7ED9"/>
    <w:rsid w:val="005D0C50"/>
    <w:rsid w:val="005D11CA"/>
    <w:rsid w:val="005D12C7"/>
    <w:rsid w:val="005D14E0"/>
    <w:rsid w:val="005E16D6"/>
    <w:rsid w:val="005F4EFA"/>
    <w:rsid w:val="005F5533"/>
    <w:rsid w:val="005F6EEC"/>
    <w:rsid w:val="00600A3A"/>
    <w:rsid w:val="00601898"/>
    <w:rsid w:val="00601E29"/>
    <w:rsid w:val="0060224F"/>
    <w:rsid w:val="00603F11"/>
    <w:rsid w:val="00604AAF"/>
    <w:rsid w:val="0060659F"/>
    <w:rsid w:val="00610201"/>
    <w:rsid w:val="00610AF6"/>
    <w:rsid w:val="006129AD"/>
    <w:rsid w:val="00617D5C"/>
    <w:rsid w:val="006217C7"/>
    <w:rsid w:val="00621C23"/>
    <w:rsid w:val="00623E34"/>
    <w:rsid w:val="006241FF"/>
    <w:rsid w:val="0062583B"/>
    <w:rsid w:val="00625B20"/>
    <w:rsid w:val="00627BB0"/>
    <w:rsid w:val="006303C8"/>
    <w:rsid w:val="0063052A"/>
    <w:rsid w:val="00632071"/>
    <w:rsid w:val="00634AC4"/>
    <w:rsid w:val="00635AC0"/>
    <w:rsid w:val="00636F13"/>
    <w:rsid w:val="00637148"/>
    <w:rsid w:val="00637B3A"/>
    <w:rsid w:val="00641238"/>
    <w:rsid w:val="00642439"/>
    <w:rsid w:val="006428B1"/>
    <w:rsid w:val="00644920"/>
    <w:rsid w:val="00644CE4"/>
    <w:rsid w:val="006450FA"/>
    <w:rsid w:val="00645FC4"/>
    <w:rsid w:val="00650627"/>
    <w:rsid w:val="006507DD"/>
    <w:rsid w:val="00653B00"/>
    <w:rsid w:val="00654EB4"/>
    <w:rsid w:val="00654FEF"/>
    <w:rsid w:val="00655F3E"/>
    <w:rsid w:val="0066111D"/>
    <w:rsid w:val="00663381"/>
    <w:rsid w:val="0066774E"/>
    <w:rsid w:val="00667EB0"/>
    <w:rsid w:val="00673AEE"/>
    <w:rsid w:val="0067748F"/>
    <w:rsid w:val="00677936"/>
    <w:rsid w:val="0068230A"/>
    <w:rsid w:val="00682341"/>
    <w:rsid w:val="00682B64"/>
    <w:rsid w:val="00690A26"/>
    <w:rsid w:val="00691E4C"/>
    <w:rsid w:val="00692041"/>
    <w:rsid w:val="00695981"/>
    <w:rsid w:val="0069654C"/>
    <w:rsid w:val="006A314E"/>
    <w:rsid w:val="006A35D1"/>
    <w:rsid w:val="006A3796"/>
    <w:rsid w:val="006A3932"/>
    <w:rsid w:val="006A43EA"/>
    <w:rsid w:val="006A4B23"/>
    <w:rsid w:val="006A6C34"/>
    <w:rsid w:val="006B05AD"/>
    <w:rsid w:val="006B4D18"/>
    <w:rsid w:val="006C2141"/>
    <w:rsid w:val="006C3F40"/>
    <w:rsid w:val="006C4EA1"/>
    <w:rsid w:val="006C7D44"/>
    <w:rsid w:val="006D0D8E"/>
    <w:rsid w:val="006D230E"/>
    <w:rsid w:val="006D2799"/>
    <w:rsid w:val="006D3712"/>
    <w:rsid w:val="006D5BDB"/>
    <w:rsid w:val="006E0352"/>
    <w:rsid w:val="006E126A"/>
    <w:rsid w:val="006E466E"/>
    <w:rsid w:val="006E5A40"/>
    <w:rsid w:val="006E7EC2"/>
    <w:rsid w:val="006F08F9"/>
    <w:rsid w:val="006F508E"/>
    <w:rsid w:val="007001A3"/>
    <w:rsid w:val="0070110F"/>
    <w:rsid w:val="00701175"/>
    <w:rsid w:val="00704130"/>
    <w:rsid w:val="0070513E"/>
    <w:rsid w:val="00707B50"/>
    <w:rsid w:val="00714FB5"/>
    <w:rsid w:val="00715A6B"/>
    <w:rsid w:val="0071681E"/>
    <w:rsid w:val="00716F0B"/>
    <w:rsid w:val="007178EB"/>
    <w:rsid w:val="0072038F"/>
    <w:rsid w:val="00720BAD"/>
    <w:rsid w:val="00721C29"/>
    <w:rsid w:val="00722D67"/>
    <w:rsid w:val="007236B9"/>
    <w:rsid w:val="007237A7"/>
    <w:rsid w:val="00731142"/>
    <w:rsid w:val="00732425"/>
    <w:rsid w:val="00732C9D"/>
    <w:rsid w:val="00733E23"/>
    <w:rsid w:val="00734D8A"/>
    <w:rsid w:val="00735261"/>
    <w:rsid w:val="00735E89"/>
    <w:rsid w:val="00736718"/>
    <w:rsid w:val="00736DD8"/>
    <w:rsid w:val="007371B2"/>
    <w:rsid w:val="0073725B"/>
    <w:rsid w:val="0074052A"/>
    <w:rsid w:val="00741ACA"/>
    <w:rsid w:val="00741D27"/>
    <w:rsid w:val="0074661F"/>
    <w:rsid w:val="00747557"/>
    <w:rsid w:val="00747734"/>
    <w:rsid w:val="00752D5A"/>
    <w:rsid w:val="00752E71"/>
    <w:rsid w:val="00754A14"/>
    <w:rsid w:val="00755A2C"/>
    <w:rsid w:val="00756342"/>
    <w:rsid w:val="007614D3"/>
    <w:rsid w:val="00761649"/>
    <w:rsid w:val="007619B7"/>
    <w:rsid w:val="00762B12"/>
    <w:rsid w:val="00765DF3"/>
    <w:rsid w:val="00767179"/>
    <w:rsid w:val="007677B9"/>
    <w:rsid w:val="0077226E"/>
    <w:rsid w:val="0077265A"/>
    <w:rsid w:val="00772CE9"/>
    <w:rsid w:val="007762EC"/>
    <w:rsid w:val="00776A87"/>
    <w:rsid w:val="00782E9C"/>
    <w:rsid w:val="00783DB2"/>
    <w:rsid w:val="00784907"/>
    <w:rsid w:val="00790BA9"/>
    <w:rsid w:val="007913E6"/>
    <w:rsid w:val="00792222"/>
    <w:rsid w:val="00793AC6"/>
    <w:rsid w:val="00794129"/>
    <w:rsid w:val="00794BB6"/>
    <w:rsid w:val="00795F49"/>
    <w:rsid w:val="00796F34"/>
    <w:rsid w:val="0079770D"/>
    <w:rsid w:val="007A0021"/>
    <w:rsid w:val="007A126D"/>
    <w:rsid w:val="007A1F27"/>
    <w:rsid w:val="007A488E"/>
    <w:rsid w:val="007A62B1"/>
    <w:rsid w:val="007A6F61"/>
    <w:rsid w:val="007B6170"/>
    <w:rsid w:val="007C0B5C"/>
    <w:rsid w:val="007C40A9"/>
    <w:rsid w:val="007C6B99"/>
    <w:rsid w:val="007C7FA1"/>
    <w:rsid w:val="007D0D23"/>
    <w:rsid w:val="007D1BD1"/>
    <w:rsid w:val="007D5AB2"/>
    <w:rsid w:val="007E2633"/>
    <w:rsid w:val="007E4255"/>
    <w:rsid w:val="007E4884"/>
    <w:rsid w:val="007E5422"/>
    <w:rsid w:val="007E5578"/>
    <w:rsid w:val="007E6B98"/>
    <w:rsid w:val="007E6EA1"/>
    <w:rsid w:val="007F493D"/>
    <w:rsid w:val="007F5528"/>
    <w:rsid w:val="007F5689"/>
    <w:rsid w:val="00800B71"/>
    <w:rsid w:val="00801263"/>
    <w:rsid w:val="00801E89"/>
    <w:rsid w:val="008116E5"/>
    <w:rsid w:val="00811D45"/>
    <w:rsid w:val="00815082"/>
    <w:rsid w:val="00815104"/>
    <w:rsid w:val="008220DE"/>
    <w:rsid w:val="00822EE5"/>
    <w:rsid w:val="0082557B"/>
    <w:rsid w:val="008309A2"/>
    <w:rsid w:val="008315D4"/>
    <w:rsid w:val="008316EB"/>
    <w:rsid w:val="00832EF0"/>
    <w:rsid w:val="008337BC"/>
    <w:rsid w:val="0083380D"/>
    <w:rsid w:val="008358CB"/>
    <w:rsid w:val="00836A82"/>
    <w:rsid w:val="00836FA7"/>
    <w:rsid w:val="00837EC5"/>
    <w:rsid w:val="00840DE7"/>
    <w:rsid w:val="00843A9A"/>
    <w:rsid w:val="008449F5"/>
    <w:rsid w:val="0084531D"/>
    <w:rsid w:val="008459B8"/>
    <w:rsid w:val="008464A1"/>
    <w:rsid w:val="008471CE"/>
    <w:rsid w:val="0084788B"/>
    <w:rsid w:val="00851616"/>
    <w:rsid w:val="00854B7A"/>
    <w:rsid w:val="00856309"/>
    <w:rsid w:val="0085652A"/>
    <w:rsid w:val="008614E9"/>
    <w:rsid w:val="00861E04"/>
    <w:rsid w:val="008644A3"/>
    <w:rsid w:val="008647A9"/>
    <w:rsid w:val="008729C2"/>
    <w:rsid w:val="008743C4"/>
    <w:rsid w:val="00875D4E"/>
    <w:rsid w:val="008762E8"/>
    <w:rsid w:val="0087659F"/>
    <w:rsid w:val="00876EB1"/>
    <w:rsid w:val="0088021C"/>
    <w:rsid w:val="008829B1"/>
    <w:rsid w:val="00885E33"/>
    <w:rsid w:val="00885E9E"/>
    <w:rsid w:val="008861B2"/>
    <w:rsid w:val="008876DF"/>
    <w:rsid w:val="008940EB"/>
    <w:rsid w:val="008953EA"/>
    <w:rsid w:val="008A040B"/>
    <w:rsid w:val="008A57AA"/>
    <w:rsid w:val="008B3D3A"/>
    <w:rsid w:val="008B6856"/>
    <w:rsid w:val="008B799E"/>
    <w:rsid w:val="008C0343"/>
    <w:rsid w:val="008C0620"/>
    <w:rsid w:val="008C09AB"/>
    <w:rsid w:val="008C2474"/>
    <w:rsid w:val="008C2930"/>
    <w:rsid w:val="008C2C85"/>
    <w:rsid w:val="008C4EF1"/>
    <w:rsid w:val="008D06E9"/>
    <w:rsid w:val="008D3C31"/>
    <w:rsid w:val="008D4D6F"/>
    <w:rsid w:val="008D5CDA"/>
    <w:rsid w:val="008D762C"/>
    <w:rsid w:val="008D77D9"/>
    <w:rsid w:val="008E19BF"/>
    <w:rsid w:val="008E50C1"/>
    <w:rsid w:val="008E57A4"/>
    <w:rsid w:val="008E73EA"/>
    <w:rsid w:val="008F188D"/>
    <w:rsid w:val="008F1FBD"/>
    <w:rsid w:val="008F6135"/>
    <w:rsid w:val="008F6F06"/>
    <w:rsid w:val="008F7526"/>
    <w:rsid w:val="008F7897"/>
    <w:rsid w:val="00905980"/>
    <w:rsid w:val="00906069"/>
    <w:rsid w:val="0091161D"/>
    <w:rsid w:val="00911E3A"/>
    <w:rsid w:val="00911F0C"/>
    <w:rsid w:val="00912374"/>
    <w:rsid w:val="00914BE3"/>
    <w:rsid w:val="009163FE"/>
    <w:rsid w:val="00917317"/>
    <w:rsid w:val="00920666"/>
    <w:rsid w:val="00924CDF"/>
    <w:rsid w:val="00930FDE"/>
    <w:rsid w:val="00931CBE"/>
    <w:rsid w:val="00932658"/>
    <w:rsid w:val="00932AD2"/>
    <w:rsid w:val="0093473B"/>
    <w:rsid w:val="00935550"/>
    <w:rsid w:val="00940710"/>
    <w:rsid w:val="00940F37"/>
    <w:rsid w:val="009448EB"/>
    <w:rsid w:val="0094504C"/>
    <w:rsid w:val="00945672"/>
    <w:rsid w:val="0094605C"/>
    <w:rsid w:val="00947250"/>
    <w:rsid w:val="009529BB"/>
    <w:rsid w:val="009540CE"/>
    <w:rsid w:val="0095419E"/>
    <w:rsid w:val="009552AD"/>
    <w:rsid w:val="00955795"/>
    <w:rsid w:val="00956EAF"/>
    <w:rsid w:val="00957FA6"/>
    <w:rsid w:val="009600A3"/>
    <w:rsid w:val="009616F9"/>
    <w:rsid w:val="00963660"/>
    <w:rsid w:val="00963D0E"/>
    <w:rsid w:val="00963EE1"/>
    <w:rsid w:val="009646D3"/>
    <w:rsid w:val="0096517A"/>
    <w:rsid w:val="009674C4"/>
    <w:rsid w:val="00970730"/>
    <w:rsid w:val="00970919"/>
    <w:rsid w:val="00970CBC"/>
    <w:rsid w:val="00970DB8"/>
    <w:rsid w:val="00972FF5"/>
    <w:rsid w:val="00974AE2"/>
    <w:rsid w:val="0097526E"/>
    <w:rsid w:val="00976CBD"/>
    <w:rsid w:val="0097721A"/>
    <w:rsid w:val="00981391"/>
    <w:rsid w:val="009824C2"/>
    <w:rsid w:val="00982502"/>
    <w:rsid w:val="00983FB1"/>
    <w:rsid w:val="009847E5"/>
    <w:rsid w:val="009908F1"/>
    <w:rsid w:val="00992C75"/>
    <w:rsid w:val="009946C4"/>
    <w:rsid w:val="00995CD5"/>
    <w:rsid w:val="00996454"/>
    <w:rsid w:val="00996CD6"/>
    <w:rsid w:val="00997E11"/>
    <w:rsid w:val="009A0426"/>
    <w:rsid w:val="009A1729"/>
    <w:rsid w:val="009A2D17"/>
    <w:rsid w:val="009A40DC"/>
    <w:rsid w:val="009A45D2"/>
    <w:rsid w:val="009B18FC"/>
    <w:rsid w:val="009B2607"/>
    <w:rsid w:val="009B325E"/>
    <w:rsid w:val="009B4150"/>
    <w:rsid w:val="009B4783"/>
    <w:rsid w:val="009B5804"/>
    <w:rsid w:val="009B5D42"/>
    <w:rsid w:val="009B6AD0"/>
    <w:rsid w:val="009C0404"/>
    <w:rsid w:val="009C34AE"/>
    <w:rsid w:val="009C355F"/>
    <w:rsid w:val="009C393F"/>
    <w:rsid w:val="009C3C38"/>
    <w:rsid w:val="009C4711"/>
    <w:rsid w:val="009C6779"/>
    <w:rsid w:val="009C6C60"/>
    <w:rsid w:val="009C70C1"/>
    <w:rsid w:val="009C7ACB"/>
    <w:rsid w:val="009D1239"/>
    <w:rsid w:val="009D1C36"/>
    <w:rsid w:val="009D381F"/>
    <w:rsid w:val="009D61E9"/>
    <w:rsid w:val="009D65A8"/>
    <w:rsid w:val="009D6B6B"/>
    <w:rsid w:val="009D772D"/>
    <w:rsid w:val="009D7BF4"/>
    <w:rsid w:val="009E1BA7"/>
    <w:rsid w:val="009E20EB"/>
    <w:rsid w:val="009E31DC"/>
    <w:rsid w:val="009E3D09"/>
    <w:rsid w:val="009E5C1D"/>
    <w:rsid w:val="009E6B80"/>
    <w:rsid w:val="009F0232"/>
    <w:rsid w:val="009F2150"/>
    <w:rsid w:val="009F7A99"/>
    <w:rsid w:val="00A01244"/>
    <w:rsid w:val="00A0194E"/>
    <w:rsid w:val="00A03AA7"/>
    <w:rsid w:val="00A0692D"/>
    <w:rsid w:val="00A07195"/>
    <w:rsid w:val="00A072AA"/>
    <w:rsid w:val="00A10AFD"/>
    <w:rsid w:val="00A11318"/>
    <w:rsid w:val="00A11E9A"/>
    <w:rsid w:val="00A1531B"/>
    <w:rsid w:val="00A16C36"/>
    <w:rsid w:val="00A238C9"/>
    <w:rsid w:val="00A2555C"/>
    <w:rsid w:val="00A26B2E"/>
    <w:rsid w:val="00A27C18"/>
    <w:rsid w:val="00A36C91"/>
    <w:rsid w:val="00A40830"/>
    <w:rsid w:val="00A4130C"/>
    <w:rsid w:val="00A41A20"/>
    <w:rsid w:val="00A4380A"/>
    <w:rsid w:val="00A45161"/>
    <w:rsid w:val="00A47866"/>
    <w:rsid w:val="00A528E9"/>
    <w:rsid w:val="00A537AB"/>
    <w:rsid w:val="00A537B6"/>
    <w:rsid w:val="00A568DA"/>
    <w:rsid w:val="00A57179"/>
    <w:rsid w:val="00A60E4E"/>
    <w:rsid w:val="00A62775"/>
    <w:rsid w:val="00A65410"/>
    <w:rsid w:val="00A66A38"/>
    <w:rsid w:val="00A707CD"/>
    <w:rsid w:val="00A70FB8"/>
    <w:rsid w:val="00A7244B"/>
    <w:rsid w:val="00A7275E"/>
    <w:rsid w:val="00A73C7D"/>
    <w:rsid w:val="00A73CCD"/>
    <w:rsid w:val="00A74B2F"/>
    <w:rsid w:val="00A75499"/>
    <w:rsid w:val="00A75ADA"/>
    <w:rsid w:val="00A76F83"/>
    <w:rsid w:val="00A80613"/>
    <w:rsid w:val="00A83CC0"/>
    <w:rsid w:val="00A83DD9"/>
    <w:rsid w:val="00A842DD"/>
    <w:rsid w:val="00A85037"/>
    <w:rsid w:val="00A8594E"/>
    <w:rsid w:val="00A87465"/>
    <w:rsid w:val="00A87C14"/>
    <w:rsid w:val="00A90273"/>
    <w:rsid w:val="00A9091B"/>
    <w:rsid w:val="00A973D1"/>
    <w:rsid w:val="00AA081D"/>
    <w:rsid w:val="00AA0F02"/>
    <w:rsid w:val="00AB0B0F"/>
    <w:rsid w:val="00AB20CC"/>
    <w:rsid w:val="00AB63B6"/>
    <w:rsid w:val="00AB66BA"/>
    <w:rsid w:val="00AB7B0E"/>
    <w:rsid w:val="00AC2333"/>
    <w:rsid w:val="00AC2A8C"/>
    <w:rsid w:val="00AC5FED"/>
    <w:rsid w:val="00AC6547"/>
    <w:rsid w:val="00AD189F"/>
    <w:rsid w:val="00AD2C23"/>
    <w:rsid w:val="00AD3323"/>
    <w:rsid w:val="00AD369A"/>
    <w:rsid w:val="00AD36FA"/>
    <w:rsid w:val="00AD389A"/>
    <w:rsid w:val="00AD4772"/>
    <w:rsid w:val="00AD6B8C"/>
    <w:rsid w:val="00AE1A7A"/>
    <w:rsid w:val="00AE25D9"/>
    <w:rsid w:val="00AE48FB"/>
    <w:rsid w:val="00AE5FE1"/>
    <w:rsid w:val="00AF1226"/>
    <w:rsid w:val="00AF2A9C"/>
    <w:rsid w:val="00AF3040"/>
    <w:rsid w:val="00AF758D"/>
    <w:rsid w:val="00AF790F"/>
    <w:rsid w:val="00B001E4"/>
    <w:rsid w:val="00B012EC"/>
    <w:rsid w:val="00B025B4"/>
    <w:rsid w:val="00B0267A"/>
    <w:rsid w:val="00B10252"/>
    <w:rsid w:val="00B10BC7"/>
    <w:rsid w:val="00B1649B"/>
    <w:rsid w:val="00B16E35"/>
    <w:rsid w:val="00B211AC"/>
    <w:rsid w:val="00B2144A"/>
    <w:rsid w:val="00B21B79"/>
    <w:rsid w:val="00B2211F"/>
    <w:rsid w:val="00B22CB5"/>
    <w:rsid w:val="00B22FA2"/>
    <w:rsid w:val="00B2408B"/>
    <w:rsid w:val="00B2575C"/>
    <w:rsid w:val="00B276AE"/>
    <w:rsid w:val="00B300BE"/>
    <w:rsid w:val="00B31509"/>
    <w:rsid w:val="00B34D49"/>
    <w:rsid w:val="00B370BC"/>
    <w:rsid w:val="00B4147A"/>
    <w:rsid w:val="00B45E52"/>
    <w:rsid w:val="00B47D47"/>
    <w:rsid w:val="00B50CE0"/>
    <w:rsid w:val="00B52B4B"/>
    <w:rsid w:val="00B542C5"/>
    <w:rsid w:val="00B554E4"/>
    <w:rsid w:val="00B55B5E"/>
    <w:rsid w:val="00B563F5"/>
    <w:rsid w:val="00B57DDD"/>
    <w:rsid w:val="00B61FE0"/>
    <w:rsid w:val="00B62E4A"/>
    <w:rsid w:val="00B63C38"/>
    <w:rsid w:val="00B64BF2"/>
    <w:rsid w:val="00B652AD"/>
    <w:rsid w:val="00B672F8"/>
    <w:rsid w:val="00B674F9"/>
    <w:rsid w:val="00B67F2D"/>
    <w:rsid w:val="00B70D83"/>
    <w:rsid w:val="00B71FDD"/>
    <w:rsid w:val="00B72D6F"/>
    <w:rsid w:val="00B74ED5"/>
    <w:rsid w:val="00B81635"/>
    <w:rsid w:val="00B83741"/>
    <w:rsid w:val="00B83FB1"/>
    <w:rsid w:val="00B85482"/>
    <w:rsid w:val="00B87CED"/>
    <w:rsid w:val="00B9120B"/>
    <w:rsid w:val="00B928FB"/>
    <w:rsid w:val="00B92B02"/>
    <w:rsid w:val="00B92ECE"/>
    <w:rsid w:val="00B93867"/>
    <w:rsid w:val="00B952FE"/>
    <w:rsid w:val="00B958F9"/>
    <w:rsid w:val="00B97034"/>
    <w:rsid w:val="00B97A05"/>
    <w:rsid w:val="00BA00CA"/>
    <w:rsid w:val="00BA05A8"/>
    <w:rsid w:val="00BA0635"/>
    <w:rsid w:val="00BA10E2"/>
    <w:rsid w:val="00BA29CD"/>
    <w:rsid w:val="00BA5B42"/>
    <w:rsid w:val="00BB0A2A"/>
    <w:rsid w:val="00BB790D"/>
    <w:rsid w:val="00BB7F0C"/>
    <w:rsid w:val="00BC2AC1"/>
    <w:rsid w:val="00BC51DF"/>
    <w:rsid w:val="00BD18C3"/>
    <w:rsid w:val="00BD2680"/>
    <w:rsid w:val="00BD28EA"/>
    <w:rsid w:val="00BD36B2"/>
    <w:rsid w:val="00BD5E2A"/>
    <w:rsid w:val="00BD61A4"/>
    <w:rsid w:val="00BE1A18"/>
    <w:rsid w:val="00BE1E83"/>
    <w:rsid w:val="00BE3D05"/>
    <w:rsid w:val="00BE55D4"/>
    <w:rsid w:val="00BE71CB"/>
    <w:rsid w:val="00BF1866"/>
    <w:rsid w:val="00BF1E24"/>
    <w:rsid w:val="00BF4B88"/>
    <w:rsid w:val="00BF4C0D"/>
    <w:rsid w:val="00BF72DD"/>
    <w:rsid w:val="00BF7FF7"/>
    <w:rsid w:val="00C00262"/>
    <w:rsid w:val="00C00551"/>
    <w:rsid w:val="00C00F67"/>
    <w:rsid w:val="00C01274"/>
    <w:rsid w:val="00C014F1"/>
    <w:rsid w:val="00C020C9"/>
    <w:rsid w:val="00C068CA"/>
    <w:rsid w:val="00C06C79"/>
    <w:rsid w:val="00C07D8C"/>
    <w:rsid w:val="00C07F8B"/>
    <w:rsid w:val="00C105E5"/>
    <w:rsid w:val="00C121F8"/>
    <w:rsid w:val="00C14BDA"/>
    <w:rsid w:val="00C150A9"/>
    <w:rsid w:val="00C152CC"/>
    <w:rsid w:val="00C156FC"/>
    <w:rsid w:val="00C16A12"/>
    <w:rsid w:val="00C16A7D"/>
    <w:rsid w:val="00C16CEB"/>
    <w:rsid w:val="00C21949"/>
    <w:rsid w:val="00C2224B"/>
    <w:rsid w:val="00C24E0D"/>
    <w:rsid w:val="00C26BD7"/>
    <w:rsid w:val="00C324DD"/>
    <w:rsid w:val="00C324F1"/>
    <w:rsid w:val="00C32A03"/>
    <w:rsid w:val="00C340BA"/>
    <w:rsid w:val="00C3463F"/>
    <w:rsid w:val="00C34DFB"/>
    <w:rsid w:val="00C34E90"/>
    <w:rsid w:val="00C36174"/>
    <w:rsid w:val="00C3672F"/>
    <w:rsid w:val="00C36FE3"/>
    <w:rsid w:val="00C4019E"/>
    <w:rsid w:val="00C40874"/>
    <w:rsid w:val="00C40ACA"/>
    <w:rsid w:val="00C41150"/>
    <w:rsid w:val="00C425BF"/>
    <w:rsid w:val="00C42CA6"/>
    <w:rsid w:val="00C43D4F"/>
    <w:rsid w:val="00C46E37"/>
    <w:rsid w:val="00C50793"/>
    <w:rsid w:val="00C51C67"/>
    <w:rsid w:val="00C52443"/>
    <w:rsid w:val="00C53E5B"/>
    <w:rsid w:val="00C54A8B"/>
    <w:rsid w:val="00C60CD7"/>
    <w:rsid w:val="00C60F58"/>
    <w:rsid w:val="00C61A98"/>
    <w:rsid w:val="00C625AE"/>
    <w:rsid w:val="00C64176"/>
    <w:rsid w:val="00C643AB"/>
    <w:rsid w:val="00C71E2F"/>
    <w:rsid w:val="00C731C0"/>
    <w:rsid w:val="00C77716"/>
    <w:rsid w:val="00C81164"/>
    <w:rsid w:val="00C819C1"/>
    <w:rsid w:val="00C86A9B"/>
    <w:rsid w:val="00C91537"/>
    <w:rsid w:val="00C91DC4"/>
    <w:rsid w:val="00C96778"/>
    <w:rsid w:val="00C97885"/>
    <w:rsid w:val="00CA1614"/>
    <w:rsid w:val="00CA1B8F"/>
    <w:rsid w:val="00CA259D"/>
    <w:rsid w:val="00CA274F"/>
    <w:rsid w:val="00CB0824"/>
    <w:rsid w:val="00CB3378"/>
    <w:rsid w:val="00CB36B4"/>
    <w:rsid w:val="00CB3ACB"/>
    <w:rsid w:val="00CB3BF0"/>
    <w:rsid w:val="00CB433B"/>
    <w:rsid w:val="00CB5506"/>
    <w:rsid w:val="00CC1502"/>
    <w:rsid w:val="00CC248A"/>
    <w:rsid w:val="00CC77D4"/>
    <w:rsid w:val="00CC783D"/>
    <w:rsid w:val="00CD0117"/>
    <w:rsid w:val="00CD1507"/>
    <w:rsid w:val="00CD4942"/>
    <w:rsid w:val="00CD54F9"/>
    <w:rsid w:val="00CD6B78"/>
    <w:rsid w:val="00CD754C"/>
    <w:rsid w:val="00CE05B9"/>
    <w:rsid w:val="00CE0695"/>
    <w:rsid w:val="00CE27B6"/>
    <w:rsid w:val="00CE2BCA"/>
    <w:rsid w:val="00CF0318"/>
    <w:rsid w:val="00CF2351"/>
    <w:rsid w:val="00CF6D5D"/>
    <w:rsid w:val="00D01EC6"/>
    <w:rsid w:val="00D029CB"/>
    <w:rsid w:val="00D03DEB"/>
    <w:rsid w:val="00D04437"/>
    <w:rsid w:val="00D04D4C"/>
    <w:rsid w:val="00D06091"/>
    <w:rsid w:val="00D07F13"/>
    <w:rsid w:val="00D11840"/>
    <w:rsid w:val="00D119D7"/>
    <w:rsid w:val="00D130A4"/>
    <w:rsid w:val="00D13112"/>
    <w:rsid w:val="00D145DF"/>
    <w:rsid w:val="00D15085"/>
    <w:rsid w:val="00D17689"/>
    <w:rsid w:val="00D20778"/>
    <w:rsid w:val="00D2176E"/>
    <w:rsid w:val="00D22DA3"/>
    <w:rsid w:val="00D24D04"/>
    <w:rsid w:val="00D2514E"/>
    <w:rsid w:val="00D325AC"/>
    <w:rsid w:val="00D344AE"/>
    <w:rsid w:val="00D37985"/>
    <w:rsid w:val="00D4052B"/>
    <w:rsid w:val="00D4175E"/>
    <w:rsid w:val="00D43DB1"/>
    <w:rsid w:val="00D4430E"/>
    <w:rsid w:val="00D45FCE"/>
    <w:rsid w:val="00D46284"/>
    <w:rsid w:val="00D462C2"/>
    <w:rsid w:val="00D466CA"/>
    <w:rsid w:val="00D47B13"/>
    <w:rsid w:val="00D50A49"/>
    <w:rsid w:val="00D51B68"/>
    <w:rsid w:val="00D57F41"/>
    <w:rsid w:val="00D60E81"/>
    <w:rsid w:val="00D62763"/>
    <w:rsid w:val="00D64919"/>
    <w:rsid w:val="00D64D13"/>
    <w:rsid w:val="00D64D35"/>
    <w:rsid w:val="00D660F6"/>
    <w:rsid w:val="00D708A3"/>
    <w:rsid w:val="00D70954"/>
    <w:rsid w:val="00D70DD4"/>
    <w:rsid w:val="00D804D8"/>
    <w:rsid w:val="00D8747B"/>
    <w:rsid w:val="00D90247"/>
    <w:rsid w:val="00D90FCD"/>
    <w:rsid w:val="00D93095"/>
    <w:rsid w:val="00D93EA5"/>
    <w:rsid w:val="00D948C0"/>
    <w:rsid w:val="00D96415"/>
    <w:rsid w:val="00D9651A"/>
    <w:rsid w:val="00D97589"/>
    <w:rsid w:val="00DA04E9"/>
    <w:rsid w:val="00DA2F3F"/>
    <w:rsid w:val="00DA366E"/>
    <w:rsid w:val="00DA36DF"/>
    <w:rsid w:val="00DA483C"/>
    <w:rsid w:val="00DA6379"/>
    <w:rsid w:val="00DA7B44"/>
    <w:rsid w:val="00DB0EB6"/>
    <w:rsid w:val="00DB2DDF"/>
    <w:rsid w:val="00DB41D8"/>
    <w:rsid w:val="00DB5D52"/>
    <w:rsid w:val="00DC03EF"/>
    <w:rsid w:val="00DC15EE"/>
    <w:rsid w:val="00DC24D1"/>
    <w:rsid w:val="00DC3773"/>
    <w:rsid w:val="00DC3E4E"/>
    <w:rsid w:val="00DC57B1"/>
    <w:rsid w:val="00DD03CE"/>
    <w:rsid w:val="00DD047C"/>
    <w:rsid w:val="00DD19C7"/>
    <w:rsid w:val="00DD5572"/>
    <w:rsid w:val="00DD5F7C"/>
    <w:rsid w:val="00DD7731"/>
    <w:rsid w:val="00DD7F22"/>
    <w:rsid w:val="00DE07DE"/>
    <w:rsid w:val="00DE2553"/>
    <w:rsid w:val="00DE2850"/>
    <w:rsid w:val="00DE2E56"/>
    <w:rsid w:val="00DE346C"/>
    <w:rsid w:val="00DE49D5"/>
    <w:rsid w:val="00DE5177"/>
    <w:rsid w:val="00DF1513"/>
    <w:rsid w:val="00DF21D0"/>
    <w:rsid w:val="00DF3DAC"/>
    <w:rsid w:val="00DF4156"/>
    <w:rsid w:val="00E0116C"/>
    <w:rsid w:val="00E073C7"/>
    <w:rsid w:val="00E12872"/>
    <w:rsid w:val="00E162D8"/>
    <w:rsid w:val="00E200C6"/>
    <w:rsid w:val="00E235C2"/>
    <w:rsid w:val="00E237B3"/>
    <w:rsid w:val="00E23AEC"/>
    <w:rsid w:val="00E257E3"/>
    <w:rsid w:val="00E25F1E"/>
    <w:rsid w:val="00E265DC"/>
    <w:rsid w:val="00E3002D"/>
    <w:rsid w:val="00E318E6"/>
    <w:rsid w:val="00E31EAA"/>
    <w:rsid w:val="00E332C7"/>
    <w:rsid w:val="00E33390"/>
    <w:rsid w:val="00E33421"/>
    <w:rsid w:val="00E335AA"/>
    <w:rsid w:val="00E34274"/>
    <w:rsid w:val="00E372A1"/>
    <w:rsid w:val="00E37C61"/>
    <w:rsid w:val="00E43C48"/>
    <w:rsid w:val="00E440CD"/>
    <w:rsid w:val="00E45E1C"/>
    <w:rsid w:val="00E5086E"/>
    <w:rsid w:val="00E50B87"/>
    <w:rsid w:val="00E50D4B"/>
    <w:rsid w:val="00E55DFF"/>
    <w:rsid w:val="00E55EDA"/>
    <w:rsid w:val="00E579A9"/>
    <w:rsid w:val="00E603A6"/>
    <w:rsid w:val="00E622CA"/>
    <w:rsid w:val="00E629DB"/>
    <w:rsid w:val="00E6311F"/>
    <w:rsid w:val="00E676B4"/>
    <w:rsid w:val="00E71709"/>
    <w:rsid w:val="00E71F70"/>
    <w:rsid w:val="00E7287C"/>
    <w:rsid w:val="00E74169"/>
    <w:rsid w:val="00E76858"/>
    <w:rsid w:val="00E802E8"/>
    <w:rsid w:val="00E82B09"/>
    <w:rsid w:val="00E83BFC"/>
    <w:rsid w:val="00E84474"/>
    <w:rsid w:val="00E8454C"/>
    <w:rsid w:val="00E85382"/>
    <w:rsid w:val="00E903CD"/>
    <w:rsid w:val="00E94342"/>
    <w:rsid w:val="00E97396"/>
    <w:rsid w:val="00E978D4"/>
    <w:rsid w:val="00E97DBD"/>
    <w:rsid w:val="00EA00F3"/>
    <w:rsid w:val="00EA01C8"/>
    <w:rsid w:val="00EA16E3"/>
    <w:rsid w:val="00EA2087"/>
    <w:rsid w:val="00EA7E6C"/>
    <w:rsid w:val="00EB0420"/>
    <w:rsid w:val="00EB17B6"/>
    <w:rsid w:val="00EB6E18"/>
    <w:rsid w:val="00EB6F14"/>
    <w:rsid w:val="00EC188D"/>
    <w:rsid w:val="00EC2589"/>
    <w:rsid w:val="00EC2743"/>
    <w:rsid w:val="00EC4EE4"/>
    <w:rsid w:val="00EC4F0A"/>
    <w:rsid w:val="00EC63BA"/>
    <w:rsid w:val="00EC6DC3"/>
    <w:rsid w:val="00EC6F65"/>
    <w:rsid w:val="00EC7D23"/>
    <w:rsid w:val="00ED0FBB"/>
    <w:rsid w:val="00ED2899"/>
    <w:rsid w:val="00ED65FA"/>
    <w:rsid w:val="00ED7369"/>
    <w:rsid w:val="00EE00FC"/>
    <w:rsid w:val="00EE16F2"/>
    <w:rsid w:val="00EE1A53"/>
    <w:rsid w:val="00EE5DF0"/>
    <w:rsid w:val="00EF25FD"/>
    <w:rsid w:val="00EF2A0F"/>
    <w:rsid w:val="00EF4231"/>
    <w:rsid w:val="00EF606E"/>
    <w:rsid w:val="00F0106F"/>
    <w:rsid w:val="00F0171F"/>
    <w:rsid w:val="00F023D2"/>
    <w:rsid w:val="00F02C0F"/>
    <w:rsid w:val="00F04C16"/>
    <w:rsid w:val="00F10B89"/>
    <w:rsid w:val="00F11F9D"/>
    <w:rsid w:val="00F15F58"/>
    <w:rsid w:val="00F16D70"/>
    <w:rsid w:val="00F213AC"/>
    <w:rsid w:val="00F21577"/>
    <w:rsid w:val="00F22082"/>
    <w:rsid w:val="00F23FB6"/>
    <w:rsid w:val="00F2402D"/>
    <w:rsid w:val="00F24076"/>
    <w:rsid w:val="00F24B98"/>
    <w:rsid w:val="00F275BF"/>
    <w:rsid w:val="00F30493"/>
    <w:rsid w:val="00F3473A"/>
    <w:rsid w:val="00F37A89"/>
    <w:rsid w:val="00F4236E"/>
    <w:rsid w:val="00F476B3"/>
    <w:rsid w:val="00F47D1F"/>
    <w:rsid w:val="00F5031F"/>
    <w:rsid w:val="00F50F8C"/>
    <w:rsid w:val="00F527D4"/>
    <w:rsid w:val="00F55836"/>
    <w:rsid w:val="00F5585F"/>
    <w:rsid w:val="00F5745A"/>
    <w:rsid w:val="00F7081C"/>
    <w:rsid w:val="00F74F4C"/>
    <w:rsid w:val="00F750CE"/>
    <w:rsid w:val="00F75FF4"/>
    <w:rsid w:val="00F763B4"/>
    <w:rsid w:val="00F77ADE"/>
    <w:rsid w:val="00F837AF"/>
    <w:rsid w:val="00F83CC9"/>
    <w:rsid w:val="00F901E6"/>
    <w:rsid w:val="00F959C1"/>
    <w:rsid w:val="00F9616C"/>
    <w:rsid w:val="00F9655E"/>
    <w:rsid w:val="00F96592"/>
    <w:rsid w:val="00F96DEA"/>
    <w:rsid w:val="00FA01FF"/>
    <w:rsid w:val="00FA067C"/>
    <w:rsid w:val="00FB2099"/>
    <w:rsid w:val="00FB3EDC"/>
    <w:rsid w:val="00FB612F"/>
    <w:rsid w:val="00FB7219"/>
    <w:rsid w:val="00FC04C1"/>
    <w:rsid w:val="00FC05BD"/>
    <w:rsid w:val="00FC08E3"/>
    <w:rsid w:val="00FC34BC"/>
    <w:rsid w:val="00FC4544"/>
    <w:rsid w:val="00FC606D"/>
    <w:rsid w:val="00FD1DAF"/>
    <w:rsid w:val="00FD47A5"/>
    <w:rsid w:val="00FD4ACA"/>
    <w:rsid w:val="00FD6F7F"/>
    <w:rsid w:val="00FD7DE1"/>
    <w:rsid w:val="00FE0165"/>
    <w:rsid w:val="00FE2033"/>
    <w:rsid w:val="00FE3906"/>
    <w:rsid w:val="00FE44DC"/>
    <w:rsid w:val="00FE67E6"/>
    <w:rsid w:val="00FE7156"/>
    <w:rsid w:val="00FE7563"/>
    <w:rsid w:val="00FF0701"/>
    <w:rsid w:val="00FF264A"/>
    <w:rsid w:val="00FF6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D9490"/>
  <w15:docId w15:val="{24BDFA7C-43BF-4064-A372-9A3FF6402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658"/>
  </w:style>
  <w:style w:type="paragraph" w:styleId="Heading1">
    <w:name w:val="heading 1"/>
    <w:next w:val="Normal"/>
    <w:link w:val="Heading1Char"/>
    <w:qFormat/>
    <w:rsid w:val="00C16CEB"/>
    <w:pPr>
      <w:keepNext/>
      <w:numPr>
        <w:numId w:val="2"/>
      </w:numPr>
      <w:spacing w:before="240" w:after="120" w:line="240" w:lineRule="auto"/>
      <w:outlineLvl w:val="0"/>
    </w:pPr>
    <w:rPr>
      <w:rFonts w:ascii="Arial" w:eastAsia="Times New Roman" w:hAnsi="Arial" w:cs="Arial"/>
      <w:b/>
      <w:bCs/>
      <w:caps/>
      <w:color w:val="000000" w:themeColor="text1"/>
      <w:kern w:val="32"/>
      <w:sz w:val="28"/>
      <w:lang w:eastAsia="en-CA"/>
    </w:rPr>
  </w:style>
  <w:style w:type="paragraph" w:styleId="Heading2">
    <w:name w:val="heading 2"/>
    <w:basedOn w:val="Heading1"/>
    <w:next w:val="BodyText1"/>
    <w:link w:val="Heading2Char"/>
    <w:uiPriority w:val="9"/>
    <w:unhideWhenUsed/>
    <w:qFormat/>
    <w:rsid w:val="00C16CEB"/>
    <w:pPr>
      <w:keepLines/>
      <w:numPr>
        <w:ilvl w:val="1"/>
      </w:numPr>
      <w:spacing w:before="40"/>
      <w:ind w:hanging="720"/>
      <w:outlineLvl w:val="1"/>
    </w:pPr>
    <w:rPr>
      <w:rFonts w:eastAsiaTheme="majorEastAsia" w:cstheme="majorBidi"/>
      <w:caps w:val="0"/>
      <w:sz w:val="26"/>
      <w:szCs w:val="26"/>
    </w:rPr>
  </w:style>
  <w:style w:type="paragraph" w:styleId="Heading3">
    <w:name w:val="heading 3"/>
    <w:basedOn w:val="Heading2"/>
    <w:next w:val="BodyText1"/>
    <w:link w:val="Heading3Char"/>
    <w:uiPriority w:val="9"/>
    <w:unhideWhenUsed/>
    <w:qFormat/>
    <w:rsid w:val="00C16CEB"/>
    <w:pPr>
      <w:numPr>
        <w:ilvl w:val="2"/>
      </w:numPr>
      <w:ind w:left="1260" w:hanging="720"/>
      <w:outlineLvl w:val="2"/>
    </w:pPr>
    <w:rPr>
      <w:sz w:val="24"/>
      <w:szCs w:val="24"/>
    </w:rPr>
  </w:style>
  <w:style w:type="paragraph" w:styleId="Heading4">
    <w:name w:val="heading 4"/>
    <w:next w:val="Normal"/>
    <w:link w:val="Heading4Char"/>
    <w:uiPriority w:val="9"/>
    <w:unhideWhenUsed/>
    <w:qFormat/>
    <w:rsid w:val="00932AD2"/>
    <w:pPr>
      <w:keepNext/>
      <w:keepLines/>
      <w:spacing w:before="40" w:after="0"/>
      <w:outlineLvl w:val="3"/>
    </w:pPr>
    <w:rPr>
      <w:rFonts w:ascii="Arial" w:eastAsiaTheme="majorEastAsia" w:hAnsi="Arial" w:cstheme="majorBidi"/>
      <w:i/>
      <w:iCs/>
      <w:color w:val="ED7D31" w:themeColor="accent2"/>
    </w:rPr>
  </w:style>
  <w:style w:type="paragraph" w:styleId="Heading5">
    <w:name w:val="heading 5"/>
    <w:basedOn w:val="Normal"/>
    <w:next w:val="Normal"/>
    <w:link w:val="Heading5Char"/>
    <w:uiPriority w:val="9"/>
    <w:unhideWhenUsed/>
    <w:qFormat/>
    <w:rsid w:val="00B370B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037C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uiPriority w:val="34"/>
    <w:qFormat/>
    <w:rsid w:val="00527875"/>
    <w:pPr>
      <w:numPr>
        <w:numId w:val="7"/>
      </w:numPr>
      <w:spacing w:line="280" w:lineRule="atLeast"/>
    </w:pPr>
    <w:rPr>
      <w:rFonts w:ascii="Arial" w:hAnsi="Arial"/>
      <w:color w:val="000000" w:themeColor="text1"/>
    </w:rPr>
  </w:style>
  <w:style w:type="paragraph" w:styleId="NoSpacing">
    <w:name w:val="No Spacing"/>
    <w:link w:val="NoSpacingChar"/>
    <w:uiPriority w:val="1"/>
    <w:qFormat/>
    <w:rsid w:val="00CB36B4"/>
    <w:pPr>
      <w:spacing w:after="0" w:line="240" w:lineRule="auto"/>
    </w:pPr>
    <w:rPr>
      <w:rFonts w:eastAsiaTheme="minorEastAsia"/>
    </w:rPr>
  </w:style>
  <w:style w:type="character" w:customStyle="1" w:styleId="NoSpacingChar">
    <w:name w:val="No Spacing Char"/>
    <w:basedOn w:val="DefaultParagraphFont"/>
    <w:link w:val="NoSpacing"/>
    <w:uiPriority w:val="1"/>
    <w:rsid w:val="00CB36B4"/>
    <w:rPr>
      <w:rFonts w:eastAsiaTheme="minorEastAsia"/>
    </w:rPr>
  </w:style>
  <w:style w:type="character" w:customStyle="1" w:styleId="Heading1Char">
    <w:name w:val="Heading 1 Char"/>
    <w:basedOn w:val="DefaultParagraphFont"/>
    <w:link w:val="Heading1"/>
    <w:rsid w:val="00C16CEB"/>
    <w:rPr>
      <w:rFonts w:ascii="Arial" w:eastAsia="Times New Roman" w:hAnsi="Arial" w:cs="Arial"/>
      <w:b/>
      <w:bCs/>
      <w:caps/>
      <w:color w:val="000000" w:themeColor="text1"/>
      <w:kern w:val="32"/>
      <w:sz w:val="28"/>
      <w:lang w:eastAsia="en-CA"/>
    </w:rPr>
  </w:style>
  <w:style w:type="paragraph" w:customStyle="1" w:styleId="BodyText1">
    <w:name w:val="Body Text 1"/>
    <w:qFormat/>
    <w:rsid w:val="00527875"/>
    <w:pPr>
      <w:spacing w:line="280" w:lineRule="atLeast"/>
    </w:pPr>
    <w:rPr>
      <w:rFonts w:ascii="Arial" w:hAnsi="Arial"/>
      <w:color w:val="000000" w:themeColor="text1"/>
    </w:rPr>
  </w:style>
  <w:style w:type="paragraph" w:customStyle="1" w:styleId="ExecutiveSummary">
    <w:name w:val="Executive Summary"/>
    <w:next w:val="BodyText1"/>
    <w:qFormat/>
    <w:rsid w:val="00527875"/>
    <w:rPr>
      <w:rFonts w:ascii="Arial" w:hAnsi="Arial"/>
      <w:b/>
      <w:color w:val="000000" w:themeColor="text1"/>
      <w:sz w:val="28"/>
    </w:rPr>
  </w:style>
  <w:style w:type="character" w:customStyle="1" w:styleId="Heading2Char">
    <w:name w:val="Heading 2 Char"/>
    <w:basedOn w:val="DefaultParagraphFont"/>
    <w:link w:val="Heading2"/>
    <w:uiPriority w:val="9"/>
    <w:rsid w:val="00C16CEB"/>
    <w:rPr>
      <w:rFonts w:ascii="Arial" w:eastAsiaTheme="majorEastAsia" w:hAnsi="Arial" w:cstheme="majorBidi"/>
      <w:b/>
      <w:bCs/>
      <w:color w:val="000000" w:themeColor="text1"/>
      <w:kern w:val="32"/>
      <w:sz w:val="26"/>
      <w:szCs w:val="26"/>
      <w:lang w:eastAsia="en-CA"/>
    </w:rPr>
  </w:style>
  <w:style w:type="paragraph" w:styleId="BalloonText">
    <w:name w:val="Balloon Text"/>
    <w:basedOn w:val="Normal"/>
    <w:link w:val="BalloonTextChar"/>
    <w:uiPriority w:val="99"/>
    <w:semiHidden/>
    <w:unhideWhenUsed/>
    <w:rsid w:val="00BE1A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A18"/>
    <w:rPr>
      <w:rFonts w:ascii="Segoe UI" w:hAnsi="Segoe UI" w:cs="Segoe UI"/>
      <w:sz w:val="18"/>
      <w:szCs w:val="18"/>
    </w:rPr>
  </w:style>
  <w:style w:type="paragraph" w:styleId="TOCHeading">
    <w:name w:val="TOC Heading"/>
    <w:basedOn w:val="Heading1"/>
    <w:next w:val="Normal"/>
    <w:uiPriority w:val="39"/>
    <w:unhideWhenUsed/>
    <w:qFormat/>
    <w:rsid w:val="00E5086E"/>
    <w:pPr>
      <w:keepLines/>
      <w:numPr>
        <w:numId w:val="0"/>
      </w:numPr>
      <w:spacing w:after="0" w:line="259" w:lineRule="auto"/>
      <w:outlineLvl w:val="9"/>
    </w:pPr>
    <w:rPr>
      <w:rFonts w:ascii="Arial Rounded MT Bold" w:eastAsiaTheme="majorEastAsia" w:hAnsi="Arial Rounded MT Bold" w:cstheme="majorBidi"/>
      <w:b w:val="0"/>
      <w:bCs w:val="0"/>
      <w:caps w:val="0"/>
      <w:color w:val="2F5496" w:themeColor="accent1" w:themeShade="BF"/>
      <w:kern w:val="0"/>
      <w:sz w:val="32"/>
      <w:szCs w:val="32"/>
      <w:lang w:eastAsia="en-US"/>
    </w:rPr>
  </w:style>
  <w:style w:type="paragraph" w:styleId="TOC1">
    <w:name w:val="toc 1"/>
    <w:basedOn w:val="Normal"/>
    <w:next w:val="Normal"/>
    <w:autoRedefine/>
    <w:uiPriority w:val="39"/>
    <w:unhideWhenUsed/>
    <w:rsid w:val="00BE3D05"/>
    <w:pPr>
      <w:tabs>
        <w:tab w:val="left" w:pos="660"/>
        <w:tab w:val="right" w:leader="dot" w:pos="9350"/>
      </w:tabs>
      <w:spacing w:after="100"/>
    </w:pPr>
    <w:rPr>
      <w:rFonts w:ascii="Arial" w:hAnsi="Arial"/>
      <w:sz w:val="20"/>
    </w:rPr>
  </w:style>
  <w:style w:type="character" w:styleId="Hyperlink">
    <w:name w:val="Hyperlink"/>
    <w:basedOn w:val="DefaultParagraphFont"/>
    <w:uiPriority w:val="99"/>
    <w:unhideWhenUsed/>
    <w:rsid w:val="002A4C6A"/>
    <w:rPr>
      <w:color w:val="0563C1" w:themeColor="hyperlink"/>
      <w:u w:val="single"/>
    </w:rPr>
  </w:style>
  <w:style w:type="table" w:styleId="TableGrid">
    <w:name w:val="Table Grid"/>
    <w:basedOn w:val="TableNormal"/>
    <w:uiPriority w:val="39"/>
    <w:rsid w:val="002A4C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ListTitle">
    <w:name w:val="A&amp;A List Title"/>
    <w:next w:val="BodyText1"/>
    <w:qFormat/>
    <w:rsid w:val="002A4C6A"/>
    <w:rPr>
      <w:rFonts w:ascii="Arial" w:hAnsi="Arial"/>
      <w:color w:val="000000" w:themeColor="text1"/>
      <w:sz w:val="28"/>
    </w:rPr>
  </w:style>
  <w:style w:type="table" w:customStyle="1" w:styleId="AAListTableText">
    <w:name w:val="A&amp;A List Table Text"/>
    <w:basedOn w:val="TableNormal"/>
    <w:uiPriority w:val="99"/>
    <w:rsid w:val="000808CE"/>
    <w:pPr>
      <w:spacing w:after="0" w:line="240" w:lineRule="auto"/>
    </w:pPr>
    <w:rPr>
      <w:rFonts w:ascii="Arial" w:hAnsi="Arial"/>
      <w:color w:val="000000" w:themeColor="text1"/>
      <w:sz w:val="20"/>
    </w:rPr>
    <w:tblPr/>
  </w:style>
  <w:style w:type="table" w:customStyle="1" w:styleId="AATableText">
    <w:name w:val="A&amp;A Table Text"/>
    <w:basedOn w:val="TableNormal"/>
    <w:uiPriority w:val="99"/>
    <w:rsid w:val="000808CE"/>
    <w:pPr>
      <w:spacing w:after="0" w:line="240" w:lineRule="auto"/>
    </w:pPr>
    <w:rPr>
      <w:rFonts w:ascii="Arial" w:hAnsi="Arial"/>
      <w:color w:val="000000" w:themeColor="text1"/>
      <w:sz w:val="20"/>
    </w:rPr>
    <w:tblPr/>
  </w:style>
  <w:style w:type="paragraph" w:styleId="FootnoteText">
    <w:name w:val="footnote text"/>
    <w:basedOn w:val="Normal"/>
    <w:link w:val="FootnoteTextChar"/>
    <w:uiPriority w:val="99"/>
    <w:semiHidden/>
    <w:unhideWhenUsed/>
    <w:rsid w:val="00E372A1"/>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uiPriority w:val="99"/>
    <w:semiHidden/>
    <w:rsid w:val="00E372A1"/>
    <w:rPr>
      <w:rFonts w:ascii="Arial" w:eastAsia="Times New Roman" w:hAnsi="Arial" w:cs="Times New Roman"/>
      <w:sz w:val="20"/>
      <w:szCs w:val="20"/>
    </w:rPr>
  </w:style>
  <w:style w:type="character" w:styleId="FootnoteReference">
    <w:name w:val="footnote reference"/>
    <w:basedOn w:val="DefaultParagraphFont"/>
    <w:uiPriority w:val="99"/>
    <w:semiHidden/>
    <w:unhideWhenUsed/>
    <w:rsid w:val="00E372A1"/>
    <w:rPr>
      <w:vertAlign w:val="superscript"/>
    </w:rPr>
  </w:style>
  <w:style w:type="paragraph" w:styleId="Header">
    <w:name w:val="header"/>
    <w:link w:val="HeaderChar"/>
    <w:uiPriority w:val="99"/>
    <w:unhideWhenUsed/>
    <w:rsid w:val="00527875"/>
    <w:pPr>
      <w:tabs>
        <w:tab w:val="right" w:pos="9360"/>
      </w:tabs>
      <w:spacing w:after="0" w:line="240" w:lineRule="auto"/>
    </w:pPr>
    <w:rPr>
      <w:rFonts w:ascii="Arial" w:hAnsi="Arial"/>
      <w:b/>
      <w:sz w:val="20"/>
    </w:rPr>
  </w:style>
  <w:style w:type="character" w:customStyle="1" w:styleId="HeaderChar">
    <w:name w:val="Header Char"/>
    <w:basedOn w:val="DefaultParagraphFont"/>
    <w:link w:val="Header"/>
    <w:uiPriority w:val="99"/>
    <w:rsid w:val="00527875"/>
    <w:rPr>
      <w:rFonts w:ascii="Arial" w:hAnsi="Arial"/>
      <w:b/>
      <w:sz w:val="20"/>
    </w:rPr>
  </w:style>
  <w:style w:type="paragraph" w:styleId="Footer">
    <w:name w:val="footer"/>
    <w:link w:val="FooterChar"/>
    <w:uiPriority w:val="99"/>
    <w:unhideWhenUsed/>
    <w:rsid w:val="00527875"/>
    <w:pPr>
      <w:pBdr>
        <w:top w:val="single" w:sz="4" w:space="1" w:color="auto"/>
      </w:pBdr>
      <w:tabs>
        <w:tab w:val="right" w:pos="9360"/>
      </w:tabs>
      <w:spacing w:after="0" w:line="240" w:lineRule="auto"/>
    </w:pPr>
    <w:rPr>
      <w:rFonts w:ascii="Arial" w:hAnsi="Arial"/>
      <w:b/>
      <w:sz w:val="20"/>
    </w:rPr>
  </w:style>
  <w:style w:type="character" w:customStyle="1" w:styleId="FooterChar">
    <w:name w:val="Footer Char"/>
    <w:basedOn w:val="DefaultParagraphFont"/>
    <w:link w:val="Footer"/>
    <w:uiPriority w:val="99"/>
    <w:rsid w:val="00527875"/>
    <w:rPr>
      <w:rFonts w:ascii="Arial" w:hAnsi="Arial"/>
      <w:b/>
      <w:sz w:val="20"/>
    </w:rPr>
  </w:style>
  <w:style w:type="character" w:customStyle="1" w:styleId="Heading3Char">
    <w:name w:val="Heading 3 Char"/>
    <w:basedOn w:val="DefaultParagraphFont"/>
    <w:link w:val="Heading3"/>
    <w:uiPriority w:val="9"/>
    <w:rsid w:val="00C16CEB"/>
    <w:rPr>
      <w:rFonts w:ascii="Arial" w:eastAsiaTheme="majorEastAsia" w:hAnsi="Arial" w:cstheme="majorBidi"/>
      <w:b/>
      <w:bCs/>
      <w:color w:val="000000" w:themeColor="text1"/>
      <w:kern w:val="32"/>
      <w:sz w:val="24"/>
      <w:szCs w:val="24"/>
      <w:lang w:eastAsia="en-CA"/>
    </w:rPr>
  </w:style>
  <w:style w:type="character" w:customStyle="1" w:styleId="Heading4Char">
    <w:name w:val="Heading 4 Char"/>
    <w:basedOn w:val="DefaultParagraphFont"/>
    <w:link w:val="Heading4"/>
    <w:uiPriority w:val="9"/>
    <w:rsid w:val="00932AD2"/>
    <w:rPr>
      <w:rFonts w:ascii="Arial" w:eastAsiaTheme="majorEastAsia" w:hAnsi="Arial" w:cstheme="majorBidi"/>
      <w:i/>
      <w:iCs/>
      <w:color w:val="ED7D31" w:themeColor="accent2"/>
    </w:rPr>
  </w:style>
  <w:style w:type="paragraph" w:styleId="TOC2">
    <w:name w:val="toc 2"/>
    <w:basedOn w:val="Normal"/>
    <w:next w:val="Normal"/>
    <w:autoRedefine/>
    <w:uiPriority w:val="39"/>
    <w:unhideWhenUsed/>
    <w:rsid w:val="000F3423"/>
    <w:pPr>
      <w:spacing w:after="100"/>
      <w:ind w:left="220"/>
    </w:pPr>
    <w:rPr>
      <w:rFonts w:ascii="Arial" w:hAnsi="Arial"/>
      <w:sz w:val="20"/>
    </w:rPr>
  </w:style>
  <w:style w:type="paragraph" w:styleId="TOC3">
    <w:name w:val="toc 3"/>
    <w:basedOn w:val="Normal"/>
    <w:next w:val="Normal"/>
    <w:autoRedefine/>
    <w:uiPriority w:val="39"/>
    <w:unhideWhenUsed/>
    <w:rsid w:val="000F3423"/>
    <w:pPr>
      <w:tabs>
        <w:tab w:val="left" w:pos="1320"/>
        <w:tab w:val="right" w:leader="dot" w:pos="9350"/>
      </w:tabs>
      <w:spacing w:after="100"/>
      <w:ind w:left="440"/>
    </w:pPr>
    <w:rPr>
      <w:rFonts w:ascii="Arial" w:hAnsi="Arial"/>
      <w:sz w:val="20"/>
    </w:rPr>
  </w:style>
  <w:style w:type="character" w:styleId="CommentReference">
    <w:name w:val="annotation reference"/>
    <w:basedOn w:val="DefaultParagraphFont"/>
    <w:uiPriority w:val="99"/>
    <w:semiHidden/>
    <w:unhideWhenUsed/>
    <w:rsid w:val="00161091"/>
    <w:rPr>
      <w:sz w:val="16"/>
      <w:szCs w:val="16"/>
    </w:rPr>
  </w:style>
  <w:style w:type="paragraph" w:styleId="CommentText">
    <w:name w:val="annotation text"/>
    <w:basedOn w:val="Normal"/>
    <w:link w:val="CommentTextChar"/>
    <w:uiPriority w:val="99"/>
    <w:unhideWhenUsed/>
    <w:rsid w:val="00161091"/>
    <w:pPr>
      <w:spacing w:line="240" w:lineRule="auto"/>
    </w:pPr>
    <w:rPr>
      <w:sz w:val="20"/>
      <w:szCs w:val="20"/>
    </w:rPr>
  </w:style>
  <w:style w:type="character" w:customStyle="1" w:styleId="CommentTextChar">
    <w:name w:val="Comment Text Char"/>
    <w:basedOn w:val="DefaultParagraphFont"/>
    <w:link w:val="CommentText"/>
    <w:uiPriority w:val="99"/>
    <w:rsid w:val="00161091"/>
    <w:rPr>
      <w:sz w:val="20"/>
      <w:szCs w:val="20"/>
    </w:rPr>
  </w:style>
  <w:style w:type="paragraph" w:styleId="CommentSubject">
    <w:name w:val="annotation subject"/>
    <w:basedOn w:val="CommentText"/>
    <w:next w:val="CommentText"/>
    <w:link w:val="CommentSubjectChar"/>
    <w:uiPriority w:val="99"/>
    <w:semiHidden/>
    <w:unhideWhenUsed/>
    <w:rsid w:val="00161091"/>
    <w:rPr>
      <w:b/>
      <w:bCs/>
    </w:rPr>
  </w:style>
  <w:style w:type="character" w:customStyle="1" w:styleId="CommentSubjectChar">
    <w:name w:val="Comment Subject Char"/>
    <w:basedOn w:val="CommentTextChar"/>
    <w:link w:val="CommentSubject"/>
    <w:uiPriority w:val="99"/>
    <w:semiHidden/>
    <w:rsid w:val="00161091"/>
    <w:rPr>
      <w:b/>
      <w:bCs/>
      <w:sz w:val="20"/>
      <w:szCs w:val="20"/>
    </w:rPr>
  </w:style>
  <w:style w:type="paragraph" w:customStyle="1" w:styleId="ListBullets">
    <w:name w:val="List Bullets"/>
    <w:basedOn w:val="Normal"/>
    <w:qFormat/>
    <w:rsid w:val="00086957"/>
    <w:pPr>
      <w:numPr>
        <w:numId w:val="3"/>
      </w:numPr>
      <w:spacing w:before="200" w:after="200" w:line="240" w:lineRule="atLeast"/>
      <w:contextualSpacing/>
    </w:pPr>
    <w:rPr>
      <w:rFonts w:ascii="Arial" w:eastAsia="Times New Roman" w:hAnsi="Arial" w:cs="Times New Roman"/>
      <w:szCs w:val="20"/>
    </w:rPr>
  </w:style>
  <w:style w:type="paragraph" w:styleId="TOC7">
    <w:name w:val="toc 7"/>
    <w:basedOn w:val="Normal"/>
    <w:next w:val="Normal"/>
    <w:autoRedefine/>
    <w:uiPriority w:val="39"/>
    <w:unhideWhenUsed/>
    <w:rsid w:val="00027E65"/>
    <w:pPr>
      <w:spacing w:after="100"/>
      <w:ind w:left="1320"/>
    </w:pPr>
  </w:style>
  <w:style w:type="paragraph" w:customStyle="1" w:styleId="CellHeading">
    <w:name w:val="Cell Heading"/>
    <w:basedOn w:val="Normal"/>
    <w:qFormat/>
    <w:rsid w:val="00D64D13"/>
    <w:pPr>
      <w:keepNext/>
      <w:spacing w:before="60" w:after="40" w:line="240" w:lineRule="auto"/>
      <w:jc w:val="center"/>
    </w:pPr>
    <w:rPr>
      <w:rFonts w:ascii="Arial" w:eastAsia="Times New Roman" w:hAnsi="Arial" w:cs="Times New Roman"/>
      <w:b/>
      <w:sz w:val="18"/>
      <w:szCs w:val="20"/>
    </w:rPr>
  </w:style>
  <w:style w:type="numbering" w:customStyle="1" w:styleId="StantecCellListBullets">
    <w:name w:val="Stantec Cell List Bullets"/>
    <w:uiPriority w:val="99"/>
    <w:rsid w:val="00D64D13"/>
    <w:pPr>
      <w:numPr>
        <w:numId w:val="4"/>
      </w:numPr>
    </w:pPr>
  </w:style>
  <w:style w:type="paragraph" w:customStyle="1" w:styleId="CellListBullets">
    <w:name w:val="Cell List Bullets"/>
    <w:basedOn w:val="Normal"/>
    <w:qFormat/>
    <w:rsid w:val="00D64D13"/>
    <w:pPr>
      <w:numPr>
        <w:numId w:val="5"/>
      </w:numPr>
      <w:spacing w:before="60" w:after="40" w:line="240" w:lineRule="auto"/>
      <w:contextualSpacing/>
    </w:pPr>
    <w:rPr>
      <w:rFonts w:ascii="Arial" w:eastAsia="Times New Roman" w:hAnsi="Arial" w:cs="Times New Roman"/>
      <w:sz w:val="18"/>
      <w:szCs w:val="20"/>
    </w:rPr>
  </w:style>
  <w:style w:type="paragraph" w:customStyle="1" w:styleId="default">
    <w:name w:val="default"/>
    <w:basedOn w:val="Normal"/>
    <w:rsid w:val="00E55D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basedOn w:val="DefaultParagraphFont"/>
    <w:rsid w:val="00E55DFF"/>
  </w:style>
  <w:style w:type="paragraph" w:styleId="NormalWeb">
    <w:name w:val="Normal (Web)"/>
    <w:basedOn w:val="Normal"/>
    <w:uiPriority w:val="99"/>
    <w:semiHidden/>
    <w:unhideWhenUsed/>
    <w:rsid w:val="00A01244"/>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3A6461"/>
    <w:pPr>
      <w:spacing w:after="200" w:line="240" w:lineRule="auto"/>
    </w:pPr>
    <w:rPr>
      <w:rFonts w:ascii="Arial" w:hAnsi="Arial"/>
      <w:b/>
      <w:iCs/>
      <w:sz w:val="20"/>
      <w:szCs w:val="18"/>
    </w:rPr>
  </w:style>
  <w:style w:type="numbering" w:customStyle="1" w:styleId="StantecListBullets">
    <w:name w:val="Stantec List Bullets"/>
    <w:uiPriority w:val="99"/>
    <w:rsid w:val="008A040B"/>
    <w:pPr>
      <w:numPr>
        <w:numId w:val="6"/>
      </w:numPr>
    </w:pPr>
  </w:style>
  <w:style w:type="paragraph" w:styleId="TableofFigures">
    <w:name w:val="table of figures"/>
    <w:basedOn w:val="FigureTitle"/>
    <w:next w:val="FigureTitle"/>
    <w:link w:val="TableofFiguresChar"/>
    <w:uiPriority w:val="99"/>
    <w:unhideWhenUsed/>
    <w:rsid w:val="00924CDF"/>
    <w:pPr>
      <w:spacing w:after="0"/>
    </w:pPr>
  </w:style>
  <w:style w:type="character" w:customStyle="1" w:styleId="UnresolvedMention1">
    <w:name w:val="Unresolved Mention1"/>
    <w:basedOn w:val="DefaultParagraphFont"/>
    <w:uiPriority w:val="99"/>
    <w:semiHidden/>
    <w:unhideWhenUsed/>
    <w:rsid w:val="007F493D"/>
    <w:rPr>
      <w:color w:val="605E5C"/>
      <w:shd w:val="clear" w:color="auto" w:fill="E1DFDD"/>
    </w:rPr>
  </w:style>
  <w:style w:type="paragraph" w:styleId="Revision">
    <w:name w:val="Revision"/>
    <w:hidden/>
    <w:uiPriority w:val="99"/>
    <w:semiHidden/>
    <w:rsid w:val="00D93EA5"/>
    <w:pPr>
      <w:spacing w:after="0" w:line="240" w:lineRule="auto"/>
    </w:pPr>
  </w:style>
  <w:style w:type="paragraph" w:styleId="TOC4">
    <w:name w:val="toc 4"/>
    <w:basedOn w:val="Normal"/>
    <w:next w:val="Normal"/>
    <w:autoRedefine/>
    <w:uiPriority w:val="39"/>
    <w:unhideWhenUsed/>
    <w:rsid w:val="000F3423"/>
    <w:pPr>
      <w:spacing w:after="100"/>
      <w:ind w:left="660"/>
    </w:pPr>
    <w:rPr>
      <w:rFonts w:ascii="Arial" w:hAnsi="Arial"/>
      <w:sz w:val="20"/>
    </w:rPr>
  </w:style>
  <w:style w:type="paragraph" w:styleId="TOC5">
    <w:name w:val="toc 5"/>
    <w:basedOn w:val="Normal"/>
    <w:next w:val="Normal"/>
    <w:autoRedefine/>
    <w:uiPriority w:val="39"/>
    <w:semiHidden/>
    <w:unhideWhenUsed/>
    <w:rsid w:val="00E5086E"/>
    <w:pPr>
      <w:spacing w:after="100"/>
      <w:ind w:left="880"/>
    </w:pPr>
    <w:rPr>
      <w:rFonts w:ascii="Arial" w:hAnsi="Arial"/>
    </w:rPr>
  </w:style>
  <w:style w:type="paragraph" w:styleId="TOC6">
    <w:name w:val="toc 6"/>
    <w:basedOn w:val="Normal"/>
    <w:next w:val="Normal"/>
    <w:autoRedefine/>
    <w:uiPriority w:val="39"/>
    <w:semiHidden/>
    <w:unhideWhenUsed/>
    <w:rsid w:val="00E5086E"/>
    <w:pPr>
      <w:spacing w:after="100"/>
      <w:ind w:left="1100"/>
    </w:pPr>
    <w:rPr>
      <w:rFonts w:ascii="Arial" w:hAnsi="Arial"/>
    </w:rPr>
  </w:style>
  <w:style w:type="paragraph" w:styleId="TOAHeading">
    <w:name w:val="toa heading"/>
    <w:basedOn w:val="Normal"/>
    <w:next w:val="Normal"/>
    <w:uiPriority w:val="99"/>
    <w:semiHidden/>
    <w:unhideWhenUsed/>
    <w:rsid w:val="00924CDF"/>
    <w:pPr>
      <w:spacing w:before="120"/>
    </w:pPr>
    <w:rPr>
      <w:rFonts w:ascii="Arial" w:eastAsiaTheme="majorEastAsia" w:hAnsi="Arial" w:cstheme="majorBidi"/>
      <w:b/>
      <w:bCs/>
      <w:sz w:val="24"/>
      <w:szCs w:val="24"/>
    </w:rPr>
  </w:style>
  <w:style w:type="paragraph" w:styleId="TableofAuthorities">
    <w:name w:val="table of authorities"/>
    <w:basedOn w:val="Normal"/>
    <w:next w:val="Normal"/>
    <w:uiPriority w:val="99"/>
    <w:semiHidden/>
    <w:unhideWhenUsed/>
    <w:rsid w:val="00924CDF"/>
    <w:pPr>
      <w:spacing w:after="0"/>
      <w:ind w:left="220" w:hanging="220"/>
    </w:pPr>
    <w:rPr>
      <w:rFonts w:ascii="Arial" w:hAnsi="Arial"/>
    </w:rPr>
  </w:style>
  <w:style w:type="character" w:customStyle="1" w:styleId="Heading5Char">
    <w:name w:val="Heading 5 Char"/>
    <w:basedOn w:val="DefaultParagraphFont"/>
    <w:link w:val="Heading5"/>
    <w:uiPriority w:val="9"/>
    <w:rsid w:val="00B370BC"/>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983FB1"/>
    <w:rPr>
      <w:color w:val="954F72" w:themeColor="followedHyperlink"/>
      <w:u w:val="single"/>
    </w:rPr>
  </w:style>
  <w:style w:type="character" w:customStyle="1" w:styleId="Heading6Char">
    <w:name w:val="Heading 6 Char"/>
    <w:basedOn w:val="DefaultParagraphFont"/>
    <w:link w:val="Heading6"/>
    <w:uiPriority w:val="9"/>
    <w:semiHidden/>
    <w:rsid w:val="004037C2"/>
    <w:rPr>
      <w:rFonts w:asciiTheme="majorHAnsi" w:eastAsiaTheme="majorEastAsia" w:hAnsiTheme="majorHAnsi" w:cstheme="majorBidi"/>
      <w:color w:val="1F3763" w:themeColor="accent1" w:themeShade="7F"/>
    </w:rPr>
  </w:style>
  <w:style w:type="paragraph" w:customStyle="1" w:styleId="ES2">
    <w:name w:val="ES 2"/>
    <w:qFormat/>
    <w:rsid w:val="00527875"/>
    <w:pPr>
      <w:keepNext/>
    </w:pPr>
    <w:rPr>
      <w:rFonts w:ascii="Arial" w:hAnsi="Arial"/>
      <w:b/>
      <w:bCs/>
      <w:color w:val="000000" w:themeColor="text1"/>
      <w:sz w:val="24"/>
    </w:rPr>
  </w:style>
  <w:style w:type="paragraph" w:customStyle="1" w:styleId="Blankpage">
    <w:name w:val="Blank page"/>
    <w:next w:val="BodyText1"/>
    <w:qFormat/>
    <w:rsid w:val="00527875"/>
    <w:pPr>
      <w:spacing w:before="6000" w:after="0" w:line="240" w:lineRule="auto"/>
      <w:jc w:val="center"/>
    </w:pPr>
    <w:rPr>
      <w:rFonts w:ascii="Arial" w:hAnsi="Arial"/>
      <w:i/>
      <w:iCs/>
      <w:color w:val="000000" w:themeColor="text1"/>
    </w:rPr>
  </w:style>
  <w:style w:type="paragraph" w:customStyle="1" w:styleId="Contents">
    <w:name w:val="Contents"/>
    <w:next w:val="BodyText1"/>
    <w:qFormat/>
    <w:rsid w:val="007E4255"/>
    <w:pPr>
      <w:spacing w:before="360"/>
    </w:pPr>
    <w:rPr>
      <w:rFonts w:ascii="Arial" w:hAnsi="Arial" w:cs="Arial"/>
      <w:b/>
      <w:bCs/>
      <w:sz w:val="28"/>
      <w:szCs w:val="28"/>
    </w:rPr>
  </w:style>
  <w:style w:type="paragraph" w:customStyle="1" w:styleId="Abbreviations">
    <w:name w:val="Abbreviations"/>
    <w:qFormat/>
    <w:rsid w:val="00932658"/>
    <w:pPr>
      <w:tabs>
        <w:tab w:val="left" w:pos="2880"/>
      </w:tabs>
      <w:ind w:left="2880" w:hanging="2880"/>
    </w:pPr>
    <w:rPr>
      <w:rFonts w:ascii="Arial" w:hAnsi="Arial"/>
    </w:rPr>
  </w:style>
  <w:style w:type="paragraph" w:customStyle="1" w:styleId="LengthQuote">
    <w:name w:val="Length Quote"/>
    <w:qFormat/>
    <w:rsid w:val="00932658"/>
    <w:pPr>
      <w:spacing w:line="280" w:lineRule="atLeast"/>
      <w:ind w:left="720" w:right="720"/>
    </w:pPr>
    <w:rPr>
      <w:rFonts w:ascii="Arial" w:hAnsi="Arial" w:cs="Arial"/>
      <w:i/>
    </w:rPr>
  </w:style>
  <w:style w:type="paragraph" w:customStyle="1" w:styleId="FigureTitle">
    <w:name w:val="Figure Title"/>
    <w:next w:val="BodyText1"/>
    <w:link w:val="FigureTitleChar"/>
    <w:qFormat/>
    <w:rsid w:val="000F3423"/>
    <w:pPr>
      <w:spacing w:after="240" w:line="240" w:lineRule="auto"/>
    </w:pPr>
    <w:rPr>
      <w:rFonts w:ascii="Arial" w:hAnsi="Arial" w:cs="Arial"/>
      <w:b/>
      <w:bCs/>
      <w:sz w:val="20"/>
      <w:szCs w:val="18"/>
    </w:rPr>
  </w:style>
  <w:style w:type="paragraph" w:customStyle="1" w:styleId="TableTitle">
    <w:name w:val="Table Title"/>
    <w:qFormat/>
    <w:rsid w:val="00520F74"/>
    <w:pPr>
      <w:keepNext/>
      <w:keepLines/>
      <w:spacing w:before="240" w:after="0" w:line="240" w:lineRule="auto"/>
    </w:pPr>
    <w:rPr>
      <w:rFonts w:ascii="Arial" w:hAnsi="Arial" w:cs="Arial"/>
      <w:b/>
      <w:bCs/>
    </w:rPr>
  </w:style>
  <w:style w:type="paragraph" w:customStyle="1" w:styleId="TableHeading">
    <w:name w:val="Table Heading"/>
    <w:qFormat/>
    <w:rsid w:val="00520F74"/>
    <w:pPr>
      <w:keepNext/>
      <w:keepLines/>
      <w:spacing w:before="20" w:after="20"/>
      <w:jc w:val="center"/>
    </w:pPr>
    <w:rPr>
      <w:rFonts w:ascii="Arial" w:hAnsi="Arial" w:cs="Arial"/>
      <w:b/>
      <w:bCs/>
      <w:color w:val="000000" w:themeColor="text1"/>
      <w:lang w:eastAsia="en-CA"/>
    </w:rPr>
  </w:style>
  <w:style w:type="paragraph" w:customStyle="1" w:styleId="TableText">
    <w:name w:val="Table Text"/>
    <w:qFormat/>
    <w:rsid w:val="00520F74"/>
    <w:pPr>
      <w:keepNext/>
      <w:keepLines/>
      <w:spacing w:before="20" w:after="20"/>
    </w:pPr>
    <w:rPr>
      <w:rFonts w:ascii="Arial" w:hAnsi="Arial" w:cs="Arial"/>
      <w:color w:val="000000" w:themeColor="text1"/>
      <w:sz w:val="20"/>
      <w:lang w:eastAsia="en-CA"/>
    </w:rPr>
  </w:style>
  <w:style w:type="paragraph" w:customStyle="1" w:styleId="TableKey">
    <w:name w:val="Table Key"/>
    <w:qFormat/>
    <w:rsid w:val="00520F74"/>
    <w:pPr>
      <w:keepNext/>
      <w:keepLines/>
      <w:spacing w:after="0" w:line="240" w:lineRule="auto"/>
      <w:contextualSpacing/>
    </w:pPr>
    <w:rPr>
      <w:rFonts w:ascii="Arial" w:hAnsi="Arial" w:cs="Arial"/>
      <w:color w:val="000000" w:themeColor="text1"/>
      <w:sz w:val="16"/>
      <w:szCs w:val="16"/>
      <w:lang w:eastAsia="en-CA"/>
    </w:rPr>
  </w:style>
  <w:style w:type="paragraph" w:customStyle="1" w:styleId="TableBullet">
    <w:name w:val="Table Bullet"/>
    <w:basedOn w:val="BodyText1"/>
    <w:qFormat/>
    <w:rsid w:val="00520F74"/>
    <w:pPr>
      <w:keepNext/>
      <w:keepLines/>
      <w:numPr>
        <w:numId w:val="1"/>
      </w:numPr>
      <w:spacing w:after="0" w:line="240" w:lineRule="auto"/>
      <w:ind w:left="360"/>
    </w:pPr>
    <w:rPr>
      <w:rFonts w:cs="Arial"/>
      <w:sz w:val="20"/>
      <w:szCs w:val="20"/>
      <w:lang w:eastAsia="en-CA"/>
    </w:rPr>
  </w:style>
  <w:style w:type="paragraph" w:customStyle="1" w:styleId="Prepared">
    <w:name w:val="Prepared"/>
    <w:qFormat/>
    <w:rsid w:val="007E4255"/>
    <w:rPr>
      <w:rFonts w:ascii="Arial" w:eastAsiaTheme="minorEastAsia" w:hAnsi="Arial" w:cs="Arial"/>
      <w:caps/>
      <w:color w:val="ED7D31" w:themeColor="accent2"/>
      <w:sz w:val="26"/>
      <w:szCs w:val="26"/>
    </w:rPr>
  </w:style>
  <w:style w:type="paragraph" w:customStyle="1" w:styleId="Coverinfo">
    <w:name w:val="Cover info"/>
    <w:qFormat/>
    <w:rsid w:val="007E4255"/>
    <w:pPr>
      <w:spacing w:after="240"/>
    </w:pPr>
    <w:rPr>
      <w:rFonts w:ascii="Arial" w:hAnsi="Arial" w:cs="Arial"/>
      <w:color w:val="000000" w:themeColor="text1"/>
    </w:rPr>
  </w:style>
  <w:style w:type="paragraph" w:customStyle="1" w:styleId="Title1">
    <w:name w:val="Title1"/>
    <w:qFormat/>
    <w:rsid w:val="007E4255"/>
    <w:pPr>
      <w:spacing w:line="312" w:lineRule="auto"/>
      <w:jc w:val="right"/>
    </w:pPr>
    <w:rPr>
      <w:rFonts w:ascii="Arial" w:eastAsiaTheme="minorEastAsia" w:hAnsi="Arial" w:cs="Arial"/>
      <w:caps/>
      <w:color w:val="191919" w:themeColor="text1" w:themeTint="E6"/>
      <w:sz w:val="56"/>
      <w:szCs w:val="56"/>
    </w:rPr>
  </w:style>
  <w:style w:type="character" w:styleId="UnresolvedMention">
    <w:name w:val="Unresolved Mention"/>
    <w:basedOn w:val="DefaultParagraphFont"/>
    <w:uiPriority w:val="99"/>
    <w:semiHidden/>
    <w:unhideWhenUsed/>
    <w:rsid w:val="00195479"/>
    <w:rPr>
      <w:color w:val="605E5C"/>
      <w:shd w:val="clear" w:color="auto" w:fill="E1DFDD"/>
    </w:rPr>
  </w:style>
  <w:style w:type="paragraph" w:customStyle="1" w:styleId="Default0">
    <w:name w:val="Default"/>
    <w:rsid w:val="00FE7563"/>
    <w:pPr>
      <w:autoSpaceDE w:val="0"/>
      <w:autoSpaceDN w:val="0"/>
      <w:adjustRightInd w:val="0"/>
      <w:spacing w:after="0" w:line="240" w:lineRule="auto"/>
    </w:pPr>
    <w:rPr>
      <w:rFonts w:ascii="Arial" w:hAnsi="Arial" w:cs="Arial"/>
      <w:color w:val="000000"/>
      <w:sz w:val="24"/>
      <w:szCs w:val="24"/>
    </w:rPr>
  </w:style>
  <w:style w:type="character" w:customStyle="1" w:styleId="FigureTitleChar">
    <w:name w:val="Figure Title Char"/>
    <w:basedOn w:val="DefaultParagraphFont"/>
    <w:link w:val="FigureTitle"/>
    <w:rsid w:val="00574C43"/>
    <w:rPr>
      <w:rFonts w:ascii="Arial" w:hAnsi="Arial" w:cs="Arial"/>
      <w:b/>
      <w:bCs/>
      <w:sz w:val="20"/>
      <w:szCs w:val="18"/>
    </w:rPr>
  </w:style>
  <w:style w:type="character" w:customStyle="1" w:styleId="TableofFiguresChar">
    <w:name w:val="Table of Figures Char"/>
    <w:basedOn w:val="FigureTitleChar"/>
    <w:link w:val="TableofFigures"/>
    <w:uiPriority w:val="99"/>
    <w:rsid w:val="00574C43"/>
    <w:rPr>
      <w:rFonts w:ascii="Arial" w:hAnsi="Arial" w:cs="Arial"/>
      <w:b/>
      <w:bCs/>
      <w:sz w:val="20"/>
      <w:szCs w:val="18"/>
    </w:rPr>
  </w:style>
  <w:style w:type="character" w:styleId="PlaceholderText">
    <w:name w:val="Placeholder Text"/>
    <w:basedOn w:val="DefaultParagraphFont"/>
    <w:uiPriority w:val="99"/>
    <w:semiHidden/>
    <w:rsid w:val="000456C5"/>
    <w:rPr>
      <w:color w:val="808080"/>
    </w:rPr>
  </w:style>
  <w:style w:type="table" w:styleId="GridTable1Light">
    <w:name w:val="Grid Table 1 Light"/>
    <w:basedOn w:val="TableNormal"/>
    <w:uiPriority w:val="46"/>
    <w:rsid w:val="00D029C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52023">
      <w:bodyDiv w:val="1"/>
      <w:marLeft w:val="0"/>
      <w:marRight w:val="0"/>
      <w:marTop w:val="0"/>
      <w:marBottom w:val="0"/>
      <w:divBdr>
        <w:top w:val="none" w:sz="0" w:space="0" w:color="auto"/>
        <w:left w:val="none" w:sz="0" w:space="0" w:color="auto"/>
        <w:bottom w:val="none" w:sz="0" w:space="0" w:color="auto"/>
        <w:right w:val="none" w:sz="0" w:space="0" w:color="auto"/>
      </w:divBdr>
    </w:div>
    <w:div w:id="116220010">
      <w:bodyDiv w:val="1"/>
      <w:marLeft w:val="0"/>
      <w:marRight w:val="0"/>
      <w:marTop w:val="0"/>
      <w:marBottom w:val="0"/>
      <w:divBdr>
        <w:top w:val="none" w:sz="0" w:space="0" w:color="auto"/>
        <w:left w:val="none" w:sz="0" w:space="0" w:color="auto"/>
        <w:bottom w:val="none" w:sz="0" w:space="0" w:color="auto"/>
        <w:right w:val="none" w:sz="0" w:space="0" w:color="auto"/>
      </w:divBdr>
    </w:div>
    <w:div w:id="133181161">
      <w:bodyDiv w:val="1"/>
      <w:marLeft w:val="0"/>
      <w:marRight w:val="0"/>
      <w:marTop w:val="0"/>
      <w:marBottom w:val="0"/>
      <w:divBdr>
        <w:top w:val="none" w:sz="0" w:space="0" w:color="auto"/>
        <w:left w:val="none" w:sz="0" w:space="0" w:color="auto"/>
        <w:bottom w:val="none" w:sz="0" w:space="0" w:color="auto"/>
        <w:right w:val="none" w:sz="0" w:space="0" w:color="auto"/>
      </w:divBdr>
    </w:div>
    <w:div w:id="166678278">
      <w:bodyDiv w:val="1"/>
      <w:marLeft w:val="0"/>
      <w:marRight w:val="0"/>
      <w:marTop w:val="0"/>
      <w:marBottom w:val="0"/>
      <w:divBdr>
        <w:top w:val="none" w:sz="0" w:space="0" w:color="auto"/>
        <w:left w:val="none" w:sz="0" w:space="0" w:color="auto"/>
        <w:bottom w:val="none" w:sz="0" w:space="0" w:color="auto"/>
        <w:right w:val="none" w:sz="0" w:space="0" w:color="auto"/>
      </w:divBdr>
    </w:div>
    <w:div w:id="185794726">
      <w:bodyDiv w:val="1"/>
      <w:marLeft w:val="0"/>
      <w:marRight w:val="0"/>
      <w:marTop w:val="0"/>
      <w:marBottom w:val="0"/>
      <w:divBdr>
        <w:top w:val="none" w:sz="0" w:space="0" w:color="auto"/>
        <w:left w:val="none" w:sz="0" w:space="0" w:color="auto"/>
        <w:bottom w:val="none" w:sz="0" w:space="0" w:color="auto"/>
        <w:right w:val="none" w:sz="0" w:space="0" w:color="auto"/>
      </w:divBdr>
    </w:div>
    <w:div w:id="199898254">
      <w:bodyDiv w:val="1"/>
      <w:marLeft w:val="0"/>
      <w:marRight w:val="0"/>
      <w:marTop w:val="0"/>
      <w:marBottom w:val="0"/>
      <w:divBdr>
        <w:top w:val="none" w:sz="0" w:space="0" w:color="auto"/>
        <w:left w:val="none" w:sz="0" w:space="0" w:color="auto"/>
        <w:bottom w:val="none" w:sz="0" w:space="0" w:color="auto"/>
        <w:right w:val="none" w:sz="0" w:space="0" w:color="auto"/>
      </w:divBdr>
      <w:divsChild>
        <w:div w:id="235286745">
          <w:marLeft w:val="403"/>
          <w:marRight w:val="0"/>
          <w:marTop w:val="96"/>
          <w:marBottom w:val="0"/>
          <w:divBdr>
            <w:top w:val="none" w:sz="0" w:space="0" w:color="auto"/>
            <w:left w:val="none" w:sz="0" w:space="0" w:color="auto"/>
            <w:bottom w:val="none" w:sz="0" w:space="0" w:color="auto"/>
            <w:right w:val="none" w:sz="0" w:space="0" w:color="auto"/>
          </w:divBdr>
        </w:div>
        <w:div w:id="815759208">
          <w:marLeft w:val="403"/>
          <w:marRight w:val="0"/>
          <w:marTop w:val="96"/>
          <w:marBottom w:val="0"/>
          <w:divBdr>
            <w:top w:val="none" w:sz="0" w:space="0" w:color="auto"/>
            <w:left w:val="none" w:sz="0" w:space="0" w:color="auto"/>
            <w:bottom w:val="none" w:sz="0" w:space="0" w:color="auto"/>
            <w:right w:val="none" w:sz="0" w:space="0" w:color="auto"/>
          </w:divBdr>
        </w:div>
        <w:div w:id="1354765844">
          <w:marLeft w:val="403"/>
          <w:marRight w:val="0"/>
          <w:marTop w:val="96"/>
          <w:marBottom w:val="0"/>
          <w:divBdr>
            <w:top w:val="none" w:sz="0" w:space="0" w:color="auto"/>
            <w:left w:val="none" w:sz="0" w:space="0" w:color="auto"/>
            <w:bottom w:val="none" w:sz="0" w:space="0" w:color="auto"/>
            <w:right w:val="none" w:sz="0" w:space="0" w:color="auto"/>
          </w:divBdr>
        </w:div>
        <w:div w:id="1976374716">
          <w:marLeft w:val="403"/>
          <w:marRight w:val="0"/>
          <w:marTop w:val="96"/>
          <w:marBottom w:val="0"/>
          <w:divBdr>
            <w:top w:val="none" w:sz="0" w:space="0" w:color="auto"/>
            <w:left w:val="none" w:sz="0" w:space="0" w:color="auto"/>
            <w:bottom w:val="none" w:sz="0" w:space="0" w:color="auto"/>
            <w:right w:val="none" w:sz="0" w:space="0" w:color="auto"/>
          </w:divBdr>
        </w:div>
      </w:divsChild>
    </w:div>
    <w:div w:id="217056663">
      <w:bodyDiv w:val="1"/>
      <w:marLeft w:val="0"/>
      <w:marRight w:val="0"/>
      <w:marTop w:val="0"/>
      <w:marBottom w:val="0"/>
      <w:divBdr>
        <w:top w:val="none" w:sz="0" w:space="0" w:color="auto"/>
        <w:left w:val="none" w:sz="0" w:space="0" w:color="auto"/>
        <w:bottom w:val="none" w:sz="0" w:space="0" w:color="auto"/>
        <w:right w:val="none" w:sz="0" w:space="0" w:color="auto"/>
      </w:divBdr>
    </w:div>
    <w:div w:id="287247864">
      <w:bodyDiv w:val="1"/>
      <w:marLeft w:val="0"/>
      <w:marRight w:val="0"/>
      <w:marTop w:val="0"/>
      <w:marBottom w:val="0"/>
      <w:divBdr>
        <w:top w:val="none" w:sz="0" w:space="0" w:color="auto"/>
        <w:left w:val="none" w:sz="0" w:space="0" w:color="auto"/>
        <w:bottom w:val="none" w:sz="0" w:space="0" w:color="auto"/>
        <w:right w:val="none" w:sz="0" w:space="0" w:color="auto"/>
      </w:divBdr>
    </w:div>
    <w:div w:id="408579210">
      <w:bodyDiv w:val="1"/>
      <w:marLeft w:val="0"/>
      <w:marRight w:val="0"/>
      <w:marTop w:val="0"/>
      <w:marBottom w:val="0"/>
      <w:divBdr>
        <w:top w:val="none" w:sz="0" w:space="0" w:color="auto"/>
        <w:left w:val="none" w:sz="0" w:space="0" w:color="auto"/>
        <w:bottom w:val="none" w:sz="0" w:space="0" w:color="auto"/>
        <w:right w:val="none" w:sz="0" w:space="0" w:color="auto"/>
      </w:divBdr>
      <w:divsChild>
        <w:div w:id="29183699">
          <w:marLeft w:val="403"/>
          <w:marRight w:val="0"/>
          <w:marTop w:val="96"/>
          <w:marBottom w:val="0"/>
          <w:divBdr>
            <w:top w:val="none" w:sz="0" w:space="0" w:color="auto"/>
            <w:left w:val="none" w:sz="0" w:space="0" w:color="auto"/>
            <w:bottom w:val="none" w:sz="0" w:space="0" w:color="auto"/>
            <w:right w:val="none" w:sz="0" w:space="0" w:color="auto"/>
          </w:divBdr>
        </w:div>
        <w:div w:id="421680949">
          <w:marLeft w:val="403"/>
          <w:marRight w:val="0"/>
          <w:marTop w:val="96"/>
          <w:marBottom w:val="0"/>
          <w:divBdr>
            <w:top w:val="none" w:sz="0" w:space="0" w:color="auto"/>
            <w:left w:val="none" w:sz="0" w:space="0" w:color="auto"/>
            <w:bottom w:val="none" w:sz="0" w:space="0" w:color="auto"/>
            <w:right w:val="none" w:sz="0" w:space="0" w:color="auto"/>
          </w:divBdr>
        </w:div>
        <w:div w:id="806968330">
          <w:marLeft w:val="403"/>
          <w:marRight w:val="0"/>
          <w:marTop w:val="96"/>
          <w:marBottom w:val="0"/>
          <w:divBdr>
            <w:top w:val="none" w:sz="0" w:space="0" w:color="auto"/>
            <w:left w:val="none" w:sz="0" w:space="0" w:color="auto"/>
            <w:bottom w:val="none" w:sz="0" w:space="0" w:color="auto"/>
            <w:right w:val="none" w:sz="0" w:space="0" w:color="auto"/>
          </w:divBdr>
        </w:div>
        <w:div w:id="1365206092">
          <w:marLeft w:val="403"/>
          <w:marRight w:val="0"/>
          <w:marTop w:val="96"/>
          <w:marBottom w:val="0"/>
          <w:divBdr>
            <w:top w:val="none" w:sz="0" w:space="0" w:color="auto"/>
            <w:left w:val="none" w:sz="0" w:space="0" w:color="auto"/>
            <w:bottom w:val="none" w:sz="0" w:space="0" w:color="auto"/>
            <w:right w:val="none" w:sz="0" w:space="0" w:color="auto"/>
          </w:divBdr>
        </w:div>
      </w:divsChild>
    </w:div>
    <w:div w:id="457189798">
      <w:bodyDiv w:val="1"/>
      <w:marLeft w:val="0"/>
      <w:marRight w:val="0"/>
      <w:marTop w:val="0"/>
      <w:marBottom w:val="0"/>
      <w:divBdr>
        <w:top w:val="none" w:sz="0" w:space="0" w:color="auto"/>
        <w:left w:val="none" w:sz="0" w:space="0" w:color="auto"/>
        <w:bottom w:val="none" w:sz="0" w:space="0" w:color="auto"/>
        <w:right w:val="none" w:sz="0" w:space="0" w:color="auto"/>
      </w:divBdr>
      <w:divsChild>
        <w:div w:id="588931239">
          <w:marLeft w:val="446"/>
          <w:marRight w:val="0"/>
          <w:marTop w:val="0"/>
          <w:marBottom w:val="0"/>
          <w:divBdr>
            <w:top w:val="none" w:sz="0" w:space="0" w:color="auto"/>
            <w:left w:val="none" w:sz="0" w:space="0" w:color="auto"/>
            <w:bottom w:val="none" w:sz="0" w:space="0" w:color="auto"/>
            <w:right w:val="none" w:sz="0" w:space="0" w:color="auto"/>
          </w:divBdr>
        </w:div>
        <w:div w:id="789589026">
          <w:marLeft w:val="446"/>
          <w:marRight w:val="0"/>
          <w:marTop w:val="0"/>
          <w:marBottom w:val="0"/>
          <w:divBdr>
            <w:top w:val="none" w:sz="0" w:space="0" w:color="auto"/>
            <w:left w:val="none" w:sz="0" w:space="0" w:color="auto"/>
            <w:bottom w:val="none" w:sz="0" w:space="0" w:color="auto"/>
            <w:right w:val="none" w:sz="0" w:space="0" w:color="auto"/>
          </w:divBdr>
        </w:div>
        <w:div w:id="1628392725">
          <w:marLeft w:val="446"/>
          <w:marRight w:val="0"/>
          <w:marTop w:val="0"/>
          <w:marBottom w:val="0"/>
          <w:divBdr>
            <w:top w:val="none" w:sz="0" w:space="0" w:color="auto"/>
            <w:left w:val="none" w:sz="0" w:space="0" w:color="auto"/>
            <w:bottom w:val="none" w:sz="0" w:space="0" w:color="auto"/>
            <w:right w:val="none" w:sz="0" w:space="0" w:color="auto"/>
          </w:divBdr>
        </w:div>
        <w:div w:id="2080203600">
          <w:marLeft w:val="446"/>
          <w:marRight w:val="0"/>
          <w:marTop w:val="0"/>
          <w:marBottom w:val="0"/>
          <w:divBdr>
            <w:top w:val="none" w:sz="0" w:space="0" w:color="auto"/>
            <w:left w:val="none" w:sz="0" w:space="0" w:color="auto"/>
            <w:bottom w:val="none" w:sz="0" w:space="0" w:color="auto"/>
            <w:right w:val="none" w:sz="0" w:space="0" w:color="auto"/>
          </w:divBdr>
        </w:div>
      </w:divsChild>
    </w:div>
    <w:div w:id="464081290">
      <w:bodyDiv w:val="1"/>
      <w:marLeft w:val="0"/>
      <w:marRight w:val="0"/>
      <w:marTop w:val="0"/>
      <w:marBottom w:val="0"/>
      <w:divBdr>
        <w:top w:val="none" w:sz="0" w:space="0" w:color="auto"/>
        <w:left w:val="none" w:sz="0" w:space="0" w:color="auto"/>
        <w:bottom w:val="none" w:sz="0" w:space="0" w:color="auto"/>
        <w:right w:val="none" w:sz="0" w:space="0" w:color="auto"/>
      </w:divBdr>
    </w:div>
    <w:div w:id="538670665">
      <w:bodyDiv w:val="1"/>
      <w:marLeft w:val="0"/>
      <w:marRight w:val="0"/>
      <w:marTop w:val="0"/>
      <w:marBottom w:val="0"/>
      <w:divBdr>
        <w:top w:val="none" w:sz="0" w:space="0" w:color="auto"/>
        <w:left w:val="none" w:sz="0" w:space="0" w:color="auto"/>
        <w:bottom w:val="none" w:sz="0" w:space="0" w:color="auto"/>
        <w:right w:val="none" w:sz="0" w:space="0" w:color="auto"/>
      </w:divBdr>
    </w:div>
    <w:div w:id="605233174">
      <w:bodyDiv w:val="1"/>
      <w:marLeft w:val="0"/>
      <w:marRight w:val="0"/>
      <w:marTop w:val="0"/>
      <w:marBottom w:val="0"/>
      <w:divBdr>
        <w:top w:val="none" w:sz="0" w:space="0" w:color="auto"/>
        <w:left w:val="none" w:sz="0" w:space="0" w:color="auto"/>
        <w:bottom w:val="none" w:sz="0" w:space="0" w:color="auto"/>
        <w:right w:val="none" w:sz="0" w:space="0" w:color="auto"/>
      </w:divBdr>
    </w:div>
    <w:div w:id="606472894">
      <w:bodyDiv w:val="1"/>
      <w:marLeft w:val="0"/>
      <w:marRight w:val="0"/>
      <w:marTop w:val="0"/>
      <w:marBottom w:val="0"/>
      <w:divBdr>
        <w:top w:val="none" w:sz="0" w:space="0" w:color="auto"/>
        <w:left w:val="none" w:sz="0" w:space="0" w:color="auto"/>
        <w:bottom w:val="none" w:sz="0" w:space="0" w:color="auto"/>
        <w:right w:val="none" w:sz="0" w:space="0" w:color="auto"/>
      </w:divBdr>
    </w:div>
    <w:div w:id="621888221">
      <w:bodyDiv w:val="1"/>
      <w:marLeft w:val="0"/>
      <w:marRight w:val="0"/>
      <w:marTop w:val="0"/>
      <w:marBottom w:val="0"/>
      <w:divBdr>
        <w:top w:val="none" w:sz="0" w:space="0" w:color="auto"/>
        <w:left w:val="none" w:sz="0" w:space="0" w:color="auto"/>
        <w:bottom w:val="none" w:sz="0" w:space="0" w:color="auto"/>
        <w:right w:val="none" w:sz="0" w:space="0" w:color="auto"/>
      </w:divBdr>
      <w:divsChild>
        <w:div w:id="212038075">
          <w:marLeft w:val="0"/>
          <w:marRight w:val="0"/>
          <w:marTop w:val="0"/>
          <w:marBottom w:val="0"/>
          <w:divBdr>
            <w:top w:val="none" w:sz="0" w:space="0" w:color="auto"/>
            <w:left w:val="none" w:sz="0" w:space="0" w:color="auto"/>
            <w:bottom w:val="none" w:sz="0" w:space="0" w:color="auto"/>
            <w:right w:val="none" w:sz="0" w:space="0" w:color="auto"/>
          </w:divBdr>
        </w:div>
        <w:div w:id="252277865">
          <w:marLeft w:val="0"/>
          <w:marRight w:val="0"/>
          <w:marTop w:val="0"/>
          <w:marBottom w:val="0"/>
          <w:divBdr>
            <w:top w:val="none" w:sz="0" w:space="0" w:color="auto"/>
            <w:left w:val="none" w:sz="0" w:space="0" w:color="auto"/>
            <w:bottom w:val="none" w:sz="0" w:space="0" w:color="auto"/>
            <w:right w:val="none" w:sz="0" w:space="0" w:color="auto"/>
          </w:divBdr>
        </w:div>
        <w:div w:id="302127163">
          <w:marLeft w:val="0"/>
          <w:marRight w:val="0"/>
          <w:marTop w:val="0"/>
          <w:marBottom w:val="0"/>
          <w:divBdr>
            <w:top w:val="none" w:sz="0" w:space="0" w:color="auto"/>
            <w:left w:val="none" w:sz="0" w:space="0" w:color="auto"/>
            <w:bottom w:val="none" w:sz="0" w:space="0" w:color="auto"/>
            <w:right w:val="none" w:sz="0" w:space="0" w:color="auto"/>
          </w:divBdr>
        </w:div>
        <w:div w:id="367461428">
          <w:marLeft w:val="0"/>
          <w:marRight w:val="0"/>
          <w:marTop w:val="0"/>
          <w:marBottom w:val="0"/>
          <w:divBdr>
            <w:top w:val="none" w:sz="0" w:space="0" w:color="auto"/>
            <w:left w:val="none" w:sz="0" w:space="0" w:color="auto"/>
            <w:bottom w:val="none" w:sz="0" w:space="0" w:color="auto"/>
            <w:right w:val="none" w:sz="0" w:space="0" w:color="auto"/>
          </w:divBdr>
        </w:div>
        <w:div w:id="726875261">
          <w:marLeft w:val="0"/>
          <w:marRight w:val="0"/>
          <w:marTop w:val="0"/>
          <w:marBottom w:val="0"/>
          <w:divBdr>
            <w:top w:val="none" w:sz="0" w:space="0" w:color="auto"/>
            <w:left w:val="none" w:sz="0" w:space="0" w:color="auto"/>
            <w:bottom w:val="none" w:sz="0" w:space="0" w:color="auto"/>
            <w:right w:val="none" w:sz="0" w:space="0" w:color="auto"/>
          </w:divBdr>
        </w:div>
        <w:div w:id="819886837">
          <w:marLeft w:val="0"/>
          <w:marRight w:val="0"/>
          <w:marTop w:val="0"/>
          <w:marBottom w:val="0"/>
          <w:divBdr>
            <w:top w:val="none" w:sz="0" w:space="0" w:color="auto"/>
            <w:left w:val="none" w:sz="0" w:space="0" w:color="auto"/>
            <w:bottom w:val="none" w:sz="0" w:space="0" w:color="auto"/>
            <w:right w:val="none" w:sz="0" w:space="0" w:color="auto"/>
          </w:divBdr>
        </w:div>
        <w:div w:id="828255302">
          <w:marLeft w:val="0"/>
          <w:marRight w:val="0"/>
          <w:marTop w:val="0"/>
          <w:marBottom w:val="0"/>
          <w:divBdr>
            <w:top w:val="none" w:sz="0" w:space="0" w:color="auto"/>
            <w:left w:val="none" w:sz="0" w:space="0" w:color="auto"/>
            <w:bottom w:val="none" w:sz="0" w:space="0" w:color="auto"/>
            <w:right w:val="none" w:sz="0" w:space="0" w:color="auto"/>
          </w:divBdr>
        </w:div>
        <w:div w:id="936450536">
          <w:marLeft w:val="0"/>
          <w:marRight w:val="0"/>
          <w:marTop w:val="0"/>
          <w:marBottom w:val="0"/>
          <w:divBdr>
            <w:top w:val="none" w:sz="0" w:space="0" w:color="auto"/>
            <w:left w:val="none" w:sz="0" w:space="0" w:color="auto"/>
            <w:bottom w:val="none" w:sz="0" w:space="0" w:color="auto"/>
            <w:right w:val="none" w:sz="0" w:space="0" w:color="auto"/>
          </w:divBdr>
        </w:div>
        <w:div w:id="960186516">
          <w:marLeft w:val="0"/>
          <w:marRight w:val="0"/>
          <w:marTop w:val="0"/>
          <w:marBottom w:val="0"/>
          <w:divBdr>
            <w:top w:val="none" w:sz="0" w:space="0" w:color="auto"/>
            <w:left w:val="none" w:sz="0" w:space="0" w:color="auto"/>
            <w:bottom w:val="none" w:sz="0" w:space="0" w:color="auto"/>
            <w:right w:val="none" w:sz="0" w:space="0" w:color="auto"/>
          </w:divBdr>
        </w:div>
        <w:div w:id="999499088">
          <w:marLeft w:val="0"/>
          <w:marRight w:val="0"/>
          <w:marTop w:val="0"/>
          <w:marBottom w:val="0"/>
          <w:divBdr>
            <w:top w:val="none" w:sz="0" w:space="0" w:color="auto"/>
            <w:left w:val="none" w:sz="0" w:space="0" w:color="auto"/>
            <w:bottom w:val="none" w:sz="0" w:space="0" w:color="auto"/>
            <w:right w:val="none" w:sz="0" w:space="0" w:color="auto"/>
          </w:divBdr>
        </w:div>
        <w:div w:id="1585645063">
          <w:marLeft w:val="0"/>
          <w:marRight w:val="0"/>
          <w:marTop w:val="0"/>
          <w:marBottom w:val="0"/>
          <w:divBdr>
            <w:top w:val="none" w:sz="0" w:space="0" w:color="auto"/>
            <w:left w:val="none" w:sz="0" w:space="0" w:color="auto"/>
            <w:bottom w:val="none" w:sz="0" w:space="0" w:color="auto"/>
            <w:right w:val="none" w:sz="0" w:space="0" w:color="auto"/>
          </w:divBdr>
        </w:div>
        <w:div w:id="1735853150">
          <w:marLeft w:val="0"/>
          <w:marRight w:val="0"/>
          <w:marTop w:val="0"/>
          <w:marBottom w:val="0"/>
          <w:divBdr>
            <w:top w:val="none" w:sz="0" w:space="0" w:color="auto"/>
            <w:left w:val="none" w:sz="0" w:space="0" w:color="auto"/>
            <w:bottom w:val="none" w:sz="0" w:space="0" w:color="auto"/>
            <w:right w:val="none" w:sz="0" w:space="0" w:color="auto"/>
          </w:divBdr>
        </w:div>
        <w:div w:id="1826357646">
          <w:marLeft w:val="0"/>
          <w:marRight w:val="0"/>
          <w:marTop w:val="0"/>
          <w:marBottom w:val="0"/>
          <w:divBdr>
            <w:top w:val="none" w:sz="0" w:space="0" w:color="auto"/>
            <w:left w:val="none" w:sz="0" w:space="0" w:color="auto"/>
            <w:bottom w:val="none" w:sz="0" w:space="0" w:color="auto"/>
            <w:right w:val="none" w:sz="0" w:space="0" w:color="auto"/>
          </w:divBdr>
        </w:div>
      </w:divsChild>
    </w:div>
    <w:div w:id="638999244">
      <w:bodyDiv w:val="1"/>
      <w:marLeft w:val="0"/>
      <w:marRight w:val="0"/>
      <w:marTop w:val="0"/>
      <w:marBottom w:val="0"/>
      <w:divBdr>
        <w:top w:val="none" w:sz="0" w:space="0" w:color="auto"/>
        <w:left w:val="none" w:sz="0" w:space="0" w:color="auto"/>
        <w:bottom w:val="none" w:sz="0" w:space="0" w:color="auto"/>
        <w:right w:val="none" w:sz="0" w:space="0" w:color="auto"/>
      </w:divBdr>
      <w:divsChild>
        <w:div w:id="258409890">
          <w:marLeft w:val="403"/>
          <w:marRight w:val="0"/>
          <w:marTop w:val="96"/>
          <w:marBottom w:val="0"/>
          <w:divBdr>
            <w:top w:val="none" w:sz="0" w:space="0" w:color="auto"/>
            <w:left w:val="none" w:sz="0" w:space="0" w:color="auto"/>
            <w:bottom w:val="none" w:sz="0" w:space="0" w:color="auto"/>
            <w:right w:val="none" w:sz="0" w:space="0" w:color="auto"/>
          </w:divBdr>
        </w:div>
      </w:divsChild>
    </w:div>
    <w:div w:id="711658554">
      <w:bodyDiv w:val="1"/>
      <w:marLeft w:val="0"/>
      <w:marRight w:val="0"/>
      <w:marTop w:val="0"/>
      <w:marBottom w:val="0"/>
      <w:divBdr>
        <w:top w:val="none" w:sz="0" w:space="0" w:color="auto"/>
        <w:left w:val="none" w:sz="0" w:space="0" w:color="auto"/>
        <w:bottom w:val="none" w:sz="0" w:space="0" w:color="auto"/>
        <w:right w:val="none" w:sz="0" w:space="0" w:color="auto"/>
      </w:divBdr>
      <w:divsChild>
        <w:div w:id="702904838">
          <w:marLeft w:val="1080"/>
          <w:marRight w:val="0"/>
          <w:marTop w:val="86"/>
          <w:marBottom w:val="0"/>
          <w:divBdr>
            <w:top w:val="none" w:sz="0" w:space="0" w:color="auto"/>
            <w:left w:val="none" w:sz="0" w:space="0" w:color="auto"/>
            <w:bottom w:val="none" w:sz="0" w:space="0" w:color="auto"/>
            <w:right w:val="none" w:sz="0" w:space="0" w:color="auto"/>
          </w:divBdr>
        </w:div>
        <w:div w:id="886835855">
          <w:marLeft w:val="403"/>
          <w:marRight w:val="0"/>
          <w:marTop w:val="96"/>
          <w:marBottom w:val="0"/>
          <w:divBdr>
            <w:top w:val="none" w:sz="0" w:space="0" w:color="auto"/>
            <w:left w:val="none" w:sz="0" w:space="0" w:color="auto"/>
            <w:bottom w:val="none" w:sz="0" w:space="0" w:color="auto"/>
            <w:right w:val="none" w:sz="0" w:space="0" w:color="auto"/>
          </w:divBdr>
        </w:div>
        <w:div w:id="1265305370">
          <w:marLeft w:val="403"/>
          <w:marRight w:val="0"/>
          <w:marTop w:val="96"/>
          <w:marBottom w:val="0"/>
          <w:divBdr>
            <w:top w:val="none" w:sz="0" w:space="0" w:color="auto"/>
            <w:left w:val="none" w:sz="0" w:space="0" w:color="auto"/>
            <w:bottom w:val="none" w:sz="0" w:space="0" w:color="auto"/>
            <w:right w:val="none" w:sz="0" w:space="0" w:color="auto"/>
          </w:divBdr>
        </w:div>
        <w:div w:id="1537691865">
          <w:marLeft w:val="1080"/>
          <w:marRight w:val="0"/>
          <w:marTop w:val="86"/>
          <w:marBottom w:val="0"/>
          <w:divBdr>
            <w:top w:val="none" w:sz="0" w:space="0" w:color="auto"/>
            <w:left w:val="none" w:sz="0" w:space="0" w:color="auto"/>
            <w:bottom w:val="none" w:sz="0" w:space="0" w:color="auto"/>
            <w:right w:val="none" w:sz="0" w:space="0" w:color="auto"/>
          </w:divBdr>
        </w:div>
        <w:div w:id="1889757683">
          <w:marLeft w:val="403"/>
          <w:marRight w:val="0"/>
          <w:marTop w:val="96"/>
          <w:marBottom w:val="0"/>
          <w:divBdr>
            <w:top w:val="none" w:sz="0" w:space="0" w:color="auto"/>
            <w:left w:val="none" w:sz="0" w:space="0" w:color="auto"/>
            <w:bottom w:val="none" w:sz="0" w:space="0" w:color="auto"/>
            <w:right w:val="none" w:sz="0" w:space="0" w:color="auto"/>
          </w:divBdr>
        </w:div>
      </w:divsChild>
    </w:div>
    <w:div w:id="734354655">
      <w:bodyDiv w:val="1"/>
      <w:marLeft w:val="0"/>
      <w:marRight w:val="0"/>
      <w:marTop w:val="0"/>
      <w:marBottom w:val="0"/>
      <w:divBdr>
        <w:top w:val="none" w:sz="0" w:space="0" w:color="auto"/>
        <w:left w:val="none" w:sz="0" w:space="0" w:color="auto"/>
        <w:bottom w:val="none" w:sz="0" w:space="0" w:color="auto"/>
        <w:right w:val="none" w:sz="0" w:space="0" w:color="auto"/>
      </w:divBdr>
    </w:div>
    <w:div w:id="744767464">
      <w:bodyDiv w:val="1"/>
      <w:marLeft w:val="0"/>
      <w:marRight w:val="0"/>
      <w:marTop w:val="0"/>
      <w:marBottom w:val="0"/>
      <w:divBdr>
        <w:top w:val="none" w:sz="0" w:space="0" w:color="auto"/>
        <w:left w:val="none" w:sz="0" w:space="0" w:color="auto"/>
        <w:bottom w:val="none" w:sz="0" w:space="0" w:color="auto"/>
        <w:right w:val="none" w:sz="0" w:space="0" w:color="auto"/>
      </w:divBdr>
    </w:div>
    <w:div w:id="815221402">
      <w:bodyDiv w:val="1"/>
      <w:marLeft w:val="0"/>
      <w:marRight w:val="0"/>
      <w:marTop w:val="0"/>
      <w:marBottom w:val="0"/>
      <w:divBdr>
        <w:top w:val="none" w:sz="0" w:space="0" w:color="auto"/>
        <w:left w:val="none" w:sz="0" w:space="0" w:color="auto"/>
        <w:bottom w:val="none" w:sz="0" w:space="0" w:color="auto"/>
        <w:right w:val="none" w:sz="0" w:space="0" w:color="auto"/>
      </w:divBdr>
    </w:div>
    <w:div w:id="844243762">
      <w:bodyDiv w:val="1"/>
      <w:marLeft w:val="0"/>
      <w:marRight w:val="0"/>
      <w:marTop w:val="0"/>
      <w:marBottom w:val="0"/>
      <w:divBdr>
        <w:top w:val="none" w:sz="0" w:space="0" w:color="auto"/>
        <w:left w:val="none" w:sz="0" w:space="0" w:color="auto"/>
        <w:bottom w:val="none" w:sz="0" w:space="0" w:color="auto"/>
        <w:right w:val="none" w:sz="0" w:space="0" w:color="auto"/>
      </w:divBdr>
      <w:divsChild>
        <w:div w:id="192229023">
          <w:marLeft w:val="0"/>
          <w:marRight w:val="0"/>
          <w:marTop w:val="0"/>
          <w:marBottom w:val="0"/>
          <w:divBdr>
            <w:top w:val="none" w:sz="0" w:space="0" w:color="auto"/>
            <w:left w:val="none" w:sz="0" w:space="0" w:color="auto"/>
            <w:bottom w:val="none" w:sz="0" w:space="0" w:color="auto"/>
            <w:right w:val="none" w:sz="0" w:space="0" w:color="auto"/>
          </w:divBdr>
        </w:div>
        <w:div w:id="484274733">
          <w:marLeft w:val="0"/>
          <w:marRight w:val="0"/>
          <w:marTop w:val="0"/>
          <w:marBottom w:val="0"/>
          <w:divBdr>
            <w:top w:val="none" w:sz="0" w:space="0" w:color="auto"/>
            <w:left w:val="none" w:sz="0" w:space="0" w:color="auto"/>
            <w:bottom w:val="none" w:sz="0" w:space="0" w:color="auto"/>
            <w:right w:val="none" w:sz="0" w:space="0" w:color="auto"/>
          </w:divBdr>
        </w:div>
        <w:div w:id="534006729">
          <w:marLeft w:val="0"/>
          <w:marRight w:val="0"/>
          <w:marTop w:val="0"/>
          <w:marBottom w:val="0"/>
          <w:divBdr>
            <w:top w:val="none" w:sz="0" w:space="0" w:color="auto"/>
            <w:left w:val="none" w:sz="0" w:space="0" w:color="auto"/>
            <w:bottom w:val="none" w:sz="0" w:space="0" w:color="auto"/>
            <w:right w:val="none" w:sz="0" w:space="0" w:color="auto"/>
          </w:divBdr>
        </w:div>
        <w:div w:id="679892058">
          <w:marLeft w:val="0"/>
          <w:marRight w:val="0"/>
          <w:marTop w:val="0"/>
          <w:marBottom w:val="0"/>
          <w:divBdr>
            <w:top w:val="none" w:sz="0" w:space="0" w:color="auto"/>
            <w:left w:val="none" w:sz="0" w:space="0" w:color="auto"/>
            <w:bottom w:val="none" w:sz="0" w:space="0" w:color="auto"/>
            <w:right w:val="none" w:sz="0" w:space="0" w:color="auto"/>
          </w:divBdr>
        </w:div>
        <w:div w:id="955678119">
          <w:marLeft w:val="0"/>
          <w:marRight w:val="0"/>
          <w:marTop w:val="0"/>
          <w:marBottom w:val="0"/>
          <w:divBdr>
            <w:top w:val="none" w:sz="0" w:space="0" w:color="auto"/>
            <w:left w:val="none" w:sz="0" w:space="0" w:color="auto"/>
            <w:bottom w:val="none" w:sz="0" w:space="0" w:color="auto"/>
            <w:right w:val="none" w:sz="0" w:space="0" w:color="auto"/>
          </w:divBdr>
        </w:div>
        <w:div w:id="1138959785">
          <w:marLeft w:val="0"/>
          <w:marRight w:val="0"/>
          <w:marTop w:val="0"/>
          <w:marBottom w:val="0"/>
          <w:divBdr>
            <w:top w:val="none" w:sz="0" w:space="0" w:color="auto"/>
            <w:left w:val="none" w:sz="0" w:space="0" w:color="auto"/>
            <w:bottom w:val="none" w:sz="0" w:space="0" w:color="auto"/>
            <w:right w:val="none" w:sz="0" w:space="0" w:color="auto"/>
          </w:divBdr>
        </w:div>
        <w:div w:id="1410276729">
          <w:marLeft w:val="0"/>
          <w:marRight w:val="0"/>
          <w:marTop w:val="0"/>
          <w:marBottom w:val="0"/>
          <w:divBdr>
            <w:top w:val="none" w:sz="0" w:space="0" w:color="auto"/>
            <w:left w:val="none" w:sz="0" w:space="0" w:color="auto"/>
            <w:bottom w:val="none" w:sz="0" w:space="0" w:color="auto"/>
            <w:right w:val="none" w:sz="0" w:space="0" w:color="auto"/>
          </w:divBdr>
        </w:div>
        <w:div w:id="1429353138">
          <w:marLeft w:val="0"/>
          <w:marRight w:val="0"/>
          <w:marTop w:val="0"/>
          <w:marBottom w:val="0"/>
          <w:divBdr>
            <w:top w:val="none" w:sz="0" w:space="0" w:color="auto"/>
            <w:left w:val="none" w:sz="0" w:space="0" w:color="auto"/>
            <w:bottom w:val="none" w:sz="0" w:space="0" w:color="auto"/>
            <w:right w:val="none" w:sz="0" w:space="0" w:color="auto"/>
          </w:divBdr>
        </w:div>
        <w:div w:id="1442796742">
          <w:marLeft w:val="0"/>
          <w:marRight w:val="0"/>
          <w:marTop w:val="0"/>
          <w:marBottom w:val="0"/>
          <w:divBdr>
            <w:top w:val="none" w:sz="0" w:space="0" w:color="auto"/>
            <w:left w:val="none" w:sz="0" w:space="0" w:color="auto"/>
            <w:bottom w:val="none" w:sz="0" w:space="0" w:color="auto"/>
            <w:right w:val="none" w:sz="0" w:space="0" w:color="auto"/>
          </w:divBdr>
        </w:div>
        <w:div w:id="1485048691">
          <w:marLeft w:val="0"/>
          <w:marRight w:val="0"/>
          <w:marTop w:val="0"/>
          <w:marBottom w:val="0"/>
          <w:divBdr>
            <w:top w:val="none" w:sz="0" w:space="0" w:color="auto"/>
            <w:left w:val="none" w:sz="0" w:space="0" w:color="auto"/>
            <w:bottom w:val="none" w:sz="0" w:space="0" w:color="auto"/>
            <w:right w:val="none" w:sz="0" w:space="0" w:color="auto"/>
          </w:divBdr>
        </w:div>
        <w:div w:id="1540823644">
          <w:marLeft w:val="0"/>
          <w:marRight w:val="0"/>
          <w:marTop w:val="0"/>
          <w:marBottom w:val="0"/>
          <w:divBdr>
            <w:top w:val="none" w:sz="0" w:space="0" w:color="auto"/>
            <w:left w:val="none" w:sz="0" w:space="0" w:color="auto"/>
            <w:bottom w:val="none" w:sz="0" w:space="0" w:color="auto"/>
            <w:right w:val="none" w:sz="0" w:space="0" w:color="auto"/>
          </w:divBdr>
        </w:div>
        <w:div w:id="1542933625">
          <w:marLeft w:val="0"/>
          <w:marRight w:val="0"/>
          <w:marTop w:val="0"/>
          <w:marBottom w:val="0"/>
          <w:divBdr>
            <w:top w:val="none" w:sz="0" w:space="0" w:color="auto"/>
            <w:left w:val="none" w:sz="0" w:space="0" w:color="auto"/>
            <w:bottom w:val="none" w:sz="0" w:space="0" w:color="auto"/>
            <w:right w:val="none" w:sz="0" w:space="0" w:color="auto"/>
          </w:divBdr>
        </w:div>
        <w:div w:id="1556812350">
          <w:marLeft w:val="0"/>
          <w:marRight w:val="0"/>
          <w:marTop w:val="0"/>
          <w:marBottom w:val="0"/>
          <w:divBdr>
            <w:top w:val="none" w:sz="0" w:space="0" w:color="auto"/>
            <w:left w:val="none" w:sz="0" w:space="0" w:color="auto"/>
            <w:bottom w:val="none" w:sz="0" w:space="0" w:color="auto"/>
            <w:right w:val="none" w:sz="0" w:space="0" w:color="auto"/>
          </w:divBdr>
        </w:div>
        <w:div w:id="1676685993">
          <w:marLeft w:val="0"/>
          <w:marRight w:val="0"/>
          <w:marTop w:val="0"/>
          <w:marBottom w:val="0"/>
          <w:divBdr>
            <w:top w:val="none" w:sz="0" w:space="0" w:color="auto"/>
            <w:left w:val="none" w:sz="0" w:space="0" w:color="auto"/>
            <w:bottom w:val="none" w:sz="0" w:space="0" w:color="auto"/>
            <w:right w:val="none" w:sz="0" w:space="0" w:color="auto"/>
          </w:divBdr>
        </w:div>
        <w:div w:id="1864393057">
          <w:marLeft w:val="0"/>
          <w:marRight w:val="0"/>
          <w:marTop w:val="0"/>
          <w:marBottom w:val="0"/>
          <w:divBdr>
            <w:top w:val="none" w:sz="0" w:space="0" w:color="auto"/>
            <w:left w:val="none" w:sz="0" w:space="0" w:color="auto"/>
            <w:bottom w:val="none" w:sz="0" w:space="0" w:color="auto"/>
            <w:right w:val="none" w:sz="0" w:space="0" w:color="auto"/>
          </w:divBdr>
        </w:div>
        <w:div w:id="2009089399">
          <w:marLeft w:val="0"/>
          <w:marRight w:val="0"/>
          <w:marTop w:val="0"/>
          <w:marBottom w:val="0"/>
          <w:divBdr>
            <w:top w:val="none" w:sz="0" w:space="0" w:color="auto"/>
            <w:left w:val="none" w:sz="0" w:space="0" w:color="auto"/>
            <w:bottom w:val="none" w:sz="0" w:space="0" w:color="auto"/>
            <w:right w:val="none" w:sz="0" w:space="0" w:color="auto"/>
          </w:divBdr>
        </w:div>
        <w:div w:id="2143961274">
          <w:marLeft w:val="0"/>
          <w:marRight w:val="0"/>
          <w:marTop w:val="0"/>
          <w:marBottom w:val="0"/>
          <w:divBdr>
            <w:top w:val="none" w:sz="0" w:space="0" w:color="auto"/>
            <w:left w:val="none" w:sz="0" w:space="0" w:color="auto"/>
            <w:bottom w:val="none" w:sz="0" w:space="0" w:color="auto"/>
            <w:right w:val="none" w:sz="0" w:space="0" w:color="auto"/>
          </w:divBdr>
        </w:div>
      </w:divsChild>
    </w:div>
    <w:div w:id="865798286">
      <w:bodyDiv w:val="1"/>
      <w:marLeft w:val="0"/>
      <w:marRight w:val="0"/>
      <w:marTop w:val="0"/>
      <w:marBottom w:val="0"/>
      <w:divBdr>
        <w:top w:val="none" w:sz="0" w:space="0" w:color="auto"/>
        <w:left w:val="none" w:sz="0" w:space="0" w:color="auto"/>
        <w:bottom w:val="none" w:sz="0" w:space="0" w:color="auto"/>
        <w:right w:val="none" w:sz="0" w:space="0" w:color="auto"/>
      </w:divBdr>
    </w:div>
    <w:div w:id="880627750">
      <w:bodyDiv w:val="1"/>
      <w:marLeft w:val="0"/>
      <w:marRight w:val="0"/>
      <w:marTop w:val="0"/>
      <w:marBottom w:val="0"/>
      <w:divBdr>
        <w:top w:val="none" w:sz="0" w:space="0" w:color="auto"/>
        <w:left w:val="none" w:sz="0" w:space="0" w:color="auto"/>
        <w:bottom w:val="none" w:sz="0" w:space="0" w:color="auto"/>
        <w:right w:val="none" w:sz="0" w:space="0" w:color="auto"/>
      </w:divBdr>
      <w:divsChild>
        <w:div w:id="531378711">
          <w:marLeft w:val="403"/>
          <w:marRight w:val="0"/>
          <w:marTop w:val="101"/>
          <w:marBottom w:val="0"/>
          <w:divBdr>
            <w:top w:val="none" w:sz="0" w:space="0" w:color="auto"/>
            <w:left w:val="none" w:sz="0" w:space="0" w:color="auto"/>
            <w:bottom w:val="none" w:sz="0" w:space="0" w:color="auto"/>
            <w:right w:val="none" w:sz="0" w:space="0" w:color="auto"/>
          </w:divBdr>
        </w:div>
        <w:div w:id="1045636519">
          <w:marLeft w:val="403"/>
          <w:marRight w:val="0"/>
          <w:marTop w:val="101"/>
          <w:marBottom w:val="0"/>
          <w:divBdr>
            <w:top w:val="none" w:sz="0" w:space="0" w:color="auto"/>
            <w:left w:val="none" w:sz="0" w:space="0" w:color="auto"/>
            <w:bottom w:val="none" w:sz="0" w:space="0" w:color="auto"/>
            <w:right w:val="none" w:sz="0" w:space="0" w:color="auto"/>
          </w:divBdr>
        </w:div>
        <w:div w:id="1168714471">
          <w:marLeft w:val="403"/>
          <w:marRight w:val="0"/>
          <w:marTop w:val="101"/>
          <w:marBottom w:val="0"/>
          <w:divBdr>
            <w:top w:val="none" w:sz="0" w:space="0" w:color="auto"/>
            <w:left w:val="none" w:sz="0" w:space="0" w:color="auto"/>
            <w:bottom w:val="none" w:sz="0" w:space="0" w:color="auto"/>
            <w:right w:val="none" w:sz="0" w:space="0" w:color="auto"/>
          </w:divBdr>
        </w:div>
        <w:div w:id="1289119656">
          <w:marLeft w:val="403"/>
          <w:marRight w:val="0"/>
          <w:marTop w:val="101"/>
          <w:marBottom w:val="0"/>
          <w:divBdr>
            <w:top w:val="none" w:sz="0" w:space="0" w:color="auto"/>
            <w:left w:val="none" w:sz="0" w:space="0" w:color="auto"/>
            <w:bottom w:val="none" w:sz="0" w:space="0" w:color="auto"/>
            <w:right w:val="none" w:sz="0" w:space="0" w:color="auto"/>
          </w:divBdr>
        </w:div>
        <w:div w:id="1395929624">
          <w:marLeft w:val="403"/>
          <w:marRight w:val="0"/>
          <w:marTop w:val="101"/>
          <w:marBottom w:val="0"/>
          <w:divBdr>
            <w:top w:val="none" w:sz="0" w:space="0" w:color="auto"/>
            <w:left w:val="none" w:sz="0" w:space="0" w:color="auto"/>
            <w:bottom w:val="none" w:sz="0" w:space="0" w:color="auto"/>
            <w:right w:val="none" w:sz="0" w:space="0" w:color="auto"/>
          </w:divBdr>
        </w:div>
        <w:div w:id="1532764480">
          <w:marLeft w:val="403"/>
          <w:marRight w:val="0"/>
          <w:marTop w:val="101"/>
          <w:marBottom w:val="0"/>
          <w:divBdr>
            <w:top w:val="none" w:sz="0" w:space="0" w:color="auto"/>
            <w:left w:val="none" w:sz="0" w:space="0" w:color="auto"/>
            <w:bottom w:val="none" w:sz="0" w:space="0" w:color="auto"/>
            <w:right w:val="none" w:sz="0" w:space="0" w:color="auto"/>
          </w:divBdr>
        </w:div>
        <w:div w:id="1780904808">
          <w:marLeft w:val="403"/>
          <w:marRight w:val="0"/>
          <w:marTop w:val="101"/>
          <w:marBottom w:val="0"/>
          <w:divBdr>
            <w:top w:val="none" w:sz="0" w:space="0" w:color="auto"/>
            <w:left w:val="none" w:sz="0" w:space="0" w:color="auto"/>
            <w:bottom w:val="none" w:sz="0" w:space="0" w:color="auto"/>
            <w:right w:val="none" w:sz="0" w:space="0" w:color="auto"/>
          </w:divBdr>
        </w:div>
      </w:divsChild>
    </w:div>
    <w:div w:id="920604459">
      <w:bodyDiv w:val="1"/>
      <w:marLeft w:val="0"/>
      <w:marRight w:val="0"/>
      <w:marTop w:val="0"/>
      <w:marBottom w:val="0"/>
      <w:divBdr>
        <w:top w:val="none" w:sz="0" w:space="0" w:color="auto"/>
        <w:left w:val="none" w:sz="0" w:space="0" w:color="auto"/>
        <w:bottom w:val="none" w:sz="0" w:space="0" w:color="auto"/>
        <w:right w:val="none" w:sz="0" w:space="0" w:color="auto"/>
      </w:divBdr>
    </w:div>
    <w:div w:id="977034953">
      <w:bodyDiv w:val="1"/>
      <w:marLeft w:val="0"/>
      <w:marRight w:val="0"/>
      <w:marTop w:val="0"/>
      <w:marBottom w:val="0"/>
      <w:divBdr>
        <w:top w:val="none" w:sz="0" w:space="0" w:color="auto"/>
        <w:left w:val="none" w:sz="0" w:space="0" w:color="auto"/>
        <w:bottom w:val="none" w:sz="0" w:space="0" w:color="auto"/>
        <w:right w:val="none" w:sz="0" w:space="0" w:color="auto"/>
      </w:divBdr>
      <w:divsChild>
        <w:div w:id="675159449">
          <w:marLeft w:val="403"/>
          <w:marRight w:val="0"/>
          <w:marTop w:val="96"/>
          <w:marBottom w:val="0"/>
          <w:divBdr>
            <w:top w:val="none" w:sz="0" w:space="0" w:color="auto"/>
            <w:left w:val="none" w:sz="0" w:space="0" w:color="auto"/>
            <w:bottom w:val="none" w:sz="0" w:space="0" w:color="auto"/>
            <w:right w:val="none" w:sz="0" w:space="0" w:color="auto"/>
          </w:divBdr>
        </w:div>
        <w:div w:id="1242519600">
          <w:marLeft w:val="403"/>
          <w:marRight w:val="0"/>
          <w:marTop w:val="96"/>
          <w:marBottom w:val="0"/>
          <w:divBdr>
            <w:top w:val="none" w:sz="0" w:space="0" w:color="auto"/>
            <w:left w:val="none" w:sz="0" w:space="0" w:color="auto"/>
            <w:bottom w:val="none" w:sz="0" w:space="0" w:color="auto"/>
            <w:right w:val="none" w:sz="0" w:space="0" w:color="auto"/>
          </w:divBdr>
        </w:div>
        <w:div w:id="1421180548">
          <w:marLeft w:val="403"/>
          <w:marRight w:val="0"/>
          <w:marTop w:val="96"/>
          <w:marBottom w:val="0"/>
          <w:divBdr>
            <w:top w:val="none" w:sz="0" w:space="0" w:color="auto"/>
            <w:left w:val="none" w:sz="0" w:space="0" w:color="auto"/>
            <w:bottom w:val="none" w:sz="0" w:space="0" w:color="auto"/>
            <w:right w:val="none" w:sz="0" w:space="0" w:color="auto"/>
          </w:divBdr>
        </w:div>
      </w:divsChild>
    </w:div>
    <w:div w:id="1002781821">
      <w:bodyDiv w:val="1"/>
      <w:marLeft w:val="0"/>
      <w:marRight w:val="0"/>
      <w:marTop w:val="0"/>
      <w:marBottom w:val="0"/>
      <w:divBdr>
        <w:top w:val="none" w:sz="0" w:space="0" w:color="auto"/>
        <w:left w:val="none" w:sz="0" w:space="0" w:color="auto"/>
        <w:bottom w:val="none" w:sz="0" w:space="0" w:color="auto"/>
        <w:right w:val="none" w:sz="0" w:space="0" w:color="auto"/>
      </w:divBdr>
    </w:div>
    <w:div w:id="1022589705">
      <w:bodyDiv w:val="1"/>
      <w:marLeft w:val="0"/>
      <w:marRight w:val="0"/>
      <w:marTop w:val="0"/>
      <w:marBottom w:val="0"/>
      <w:divBdr>
        <w:top w:val="none" w:sz="0" w:space="0" w:color="auto"/>
        <w:left w:val="none" w:sz="0" w:space="0" w:color="auto"/>
        <w:bottom w:val="none" w:sz="0" w:space="0" w:color="auto"/>
        <w:right w:val="none" w:sz="0" w:space="0" w:color="auto"/>
      </w:divBdr>
    </w:div>
    <w:div w:id="1061636320">
      <w:bodyDiv w:val="1"/>
      <w:marLeft w:val="0"/>
      <w:marRight w:val="0"/>
      <w:marTop w:val="0"/>
      <w:marBottom w:val="0"/>
      <w:divBdr>
        <w:top w:val="none" w:sz="0" w:space="0" w:color="auto"/>
        <w:left w:val="none" w:sz="0" w:space="0" w:color="auto"/>
        <w:bottom w:val="none" w:sz="0" w:space="0" w:color="auto"/>
        <w:right w:val="none" w:sz="0" w:space="0" w:color="auto"/>
      </w:divBdr>
    </w:div>
    <w:div w:id="1101486370">
      <w:bodyDiv w:val="1"/>
      <w:marLeft w:val="0"/>
      <w:marRight w:val="0"/>
      <w:marTop w:val="0"/>
      <w:marBottom w:val="0"/>
      <w:divBdr>
        <w:top w:val="none" w:sz="0" w:space="0" w:color="auto"/>
        <w:left w:val="none" w:sz="0" w:space="0" w:color="auto"/>
        <w:bottom w:val="none" w:sz="0" w:space="0" w:color="auto"/>
        <w:right w:val="none" w:sz="0" w:space="0" w:color="auto"/>
      </w:divBdr>
      <w:divsChild>
        <w:div w:id="442309507">
          <w:marLeft w:val="403"/>
          <w:marRight w:val="0"/>
          <w:marTop w:val="96"/>
          <w:marBottom w:val="0"/>
          <w:divBdr>
            <w:top w:val="none" w:sz="0" w:space="0" w:color="auto"/>
            <w:left w:val="none" w:sz="0" w:space="0" w:color="auto"/>
            <w:bottom w:val="none" w:sz="0" w:space="0" w:color="auto"/>
            <w:right w:val="none" w:sz="0" w:space="0" w:color="auto"/>
          </w:divBdr>
        </w:div>
        <w:div w:id="596451085">
          <w:marLeft w:val="403"/>
          <w:marRight w:val="0"/>
          <w:marTop w:val="96"/>
          <w:marBottom w:val="0"/>
          <w:divBdr>
            <w:top w:val="none" w:sz="0" w:space="0" w:color="auto"/>
            <w:left w:val="none" w:sz="0" w:space="0" w:color="auto"/>
            <w:bottom w:val="none" w:sz="0" w:space="0" w:color="auto"/>
            <w:right w:val="none" w:sz="0" w:space="0" w:color="auto"/>
          </w:divBdr>
        </w:div>
      </w:divsChild>
    </w:div>
    <w:div w:id="1107967766">
      <w:bodyDiv w:val="1"/>
      <w:marLeft w:val="0"/>
      <w:marRight w:val="0"/>
      <w:marTop w:val="0"/>
      <w:marBottom w:val="0"/>
      <w:divBdr>
        <w:top w:val="none" w:sz="0" w:space="0" w:color="auto"/>
        <w:left w:val="none" w:sz="0" w:space="0" w:color="auto"/>
        <w:bottom w:val="none" w:sz="0" w:space="0" w:color="auto"/>
        <w:right w:val="none" w:sz="0" w:space="0" w:color="auto"/>
      </w:divBdr>
    </w:div>
    <w:div w:id="1116296345">
      <w:bodyDiv w:val="1"/>
      <w:marLeft w:val="0"/>
      <w:marRight w:val="0"/>
      <w:marTop w:val="0"/>
      <w:marBottom w:val="0"/>
      <w:divBdr>
        <w:top w:val="none" w:sz="0" w:space="0" w:color="auto"/>
        <w:left w:val="none" w:sz="0" w:space="0" w:color="auto"/>
        <w:bottom w:val="none" w:sz="0" w:space="0" w:color="auto"/>
        <w:right w:val="none" w:sz="0" w:space="0" w:color="auto"/>
      </w:divBdr>
      <w:divsChild>
        <w:div w:id="15431861">
          <w:marLeft w:val="403"/>
          <w:marRight w:val="0"/>
          <w:marTop w:val="96"/>
          <w:marBottom w:val="0"/>
          <w:divBdr>
            <w:top w:val="none" w:sz="0" w:space="0" w:color="auto"/>
            <w:left w:val="none" w:sz="0" w:space="0" w:color="auto"/>
            <w:bottom w:val="none" w:sz="0" w:space="0" w:color="auto"/>
            <w:right w:val="none" w:sz="0" w:space="0" w:color="auto"/>
          </w:divBdr>
        </w:div>
        <w:div w:id="639727211">
          <w:marLeft w:val="403"/>
          <w:marRight w:val="0"/>
          <w:marTop w:val="96"/>
          <w:marBottom w:val="0"/>
          <w:divBdr>
            <w:top w:val="none" w:sz="0" w:space="0" w:color="auto"/>
            <w:left w:val="none" w:sz="0" w:space="0" w:color="auto"/>
            <w:bottom w:val="none" w:sz="0" w:space="0" w:color="auto"/>
            <w:right w:val="none" w:sz="0" w:space="0" w:color="auto"/>
          </w:divBdr>
        </w:div>
        <w:div w:id="870219620">
          <w:marLeft w:val="403"/>
          <w:marRight w:val="0"/>
          <w:marTop w:val="96"/>
          <w:marBottom w:val="0"/>
          <w:divBdr>
            <w:top w:val="none" w:sz="0" w:space="0" w:color="auto"/>
            <w:left w:val="none" w:sz="0" w:space="0" w:color="auto"/>
            <w:bottom w:val="none" w:sz="0" w:space="0" w:color="auto"/>
            <w:right w:val="none" w:sz="0" w:space="0" w:color="auto"/>
          </w:divBdr>
        </w:div>
        <w:div w:id="1586258290">
          <w:marLeft w:val="403"/>
          <w:marRight w:val="0"/>
          <w:marTop w:val="96"/>
          <w:marBottom w:val="0"/>
          <w:divBdr>
            <w:top w:val="none" w:sz="0" w:space="0" w:color="auto"/>
            <w:left w:val="none" w:sz="0" w:space="0" w:color="auto"/>
            <w:bottom w:val="none" w:sz="0" w:space="0" w:color="auto"/>
            <w:right w:val="none" w:sz="0" w:space="0" w:color="auto"/>
          </w:divBdr>
        </w:div>
        <w:div w:id="1775980716">
          <w:marLeft w:val="403"/>
          <w:marRight w:val="0"/>
          <w:marTop w:val="96"/>
          <w:marBottom w:val="0"/>
          <w:divBdr>
            <w:top w:val="none" w:sz="0" w:space="0" w:color="auto"/>
            <w:left w:val="none" w:sz="0" w:space="0" w:color="auto"/>
            <w:bottom w:val="none" w:sz="0" w:space="0" w:color="auto"/>
            <w:right w:val="none" w:sz="0" w:space="0" w:color="auto"/>
          </w:divBdr>
        </w:div>
        <w:div w:id="1896354809">
          <w:marLeft w:val="403"/>
          <w:marRight w:val="0"/>
          <w:marTop w:val="96"/>
          <w:marBottom w:val="0"/>
          <w:divBdr>
            <w:top w:val="none" w:sz="0" w:space="0" w:color="auto"/>
            <w:left w:val="none" w:sz="0" w:space="0" w:color="auto"/>
            <w:bottom w:val="none" w:sz="0" w:space="0" w:color="auto"/>
            <w:right w:val="none" w:sz="0" w:space="0" w:color="auto"/>
          </w:divBdr>
        </w:div>
      </w:divsChild>
    </w:div>
    <w:div w:id="1154957288">
      <w:bodyDiv w:val="1"/>
      <w:marLeft w:val="0"/>
      <w:marRight w:val="0"/>
      <w:marTop w:val="0"/>
      <w:marBottom w:val="0"/>
      <w:divBdr>
        <w:top w:val="none" w:sz="0" w:space="0" w:color="auto"/>
        <w:left w:val="none" w:sz="0" w:space="0" w:color="auto"/>
        <w:bottom w:val="none" w:sz="0" w:space="0" w:color="auto"/>
        <w:right w:val="none" w:sz="0" w:space="0" w:color="auto"/>
      </w:divBdr>
    </w:div>
    <w:div w:id="1206991693">
      <w:bodyDiv w:val="1"/>
      <w:marLeft w:val="0"/>
      <w:marRight w:val="0"/>
      <w:marTop w:val="0"/>
      <w:marBottom w:val="0"/>
      <w:divBdr>
        <w:top w:val="none" w:sz="0" w:space="0" w:color="auto"/>
        <w:left w:val="none" w:sz="0" w:space="0" w:color="auto"/>
        <w:bottom w:val="none" w:sz="0" w:space="0" w:color="auto"/>
        <w:right w:val="none" w:sz="0" w:space="0" w:color="auto"/>
      </w:divBdr>
      <w:divsChild>
        <w:div w:id="2115204179">
          <w:marLeft w:val="0"/>
          <w:marRight w:val="0"/>
          <w:marTop w:val="0"/>
          <w:marBottom w:val="0"/>
          <w:divBdr>
            <w:top w:val="none" w:sz="0" w:space="0" w:color="auto"/>
            <w:left w:val="none" w:sz="0" w:space="0" w:color="auto"/>
            <w:bottom w:val="none" w:sz="0" w:space="0" w:color="auto"/>
            <w:right w:val="none" w:sz="0" w:space="0" w:color="auto"/>
          </w:divBdr>
        </w:div>
      </w:divsChild>
    </w:div>
    <w:div w:id="1209339173">
      <w:bodyDiv w:val="1"/>
      <w:marLeft w:val="0"/>
      <w:marRight w:val="0"/>
      <w:marTop w:val="0"/>
      <w:marBottom w:val="0"/>
      <w:divBdr>
        <w:top w:val="none" w:sz="0" w:space="0" w:color="auto"/>
        <w:left w:val="none" w:sz="0" w:space="0" w:color="auto"/>
        <w:bottom w:val="none" w:sz="0" w:space="0" w:color="auto"/>
        <w:right w:val="none" w:sz="0" w:space="0" w:color="auto"/>
      </w:divBdr>
    </w:div>
    <w:div w:id="1352143258">
      <w:bodyDiv w:val="1"/>
      <w:marLeft w:val="0"/>
      <w:marRight w:val="0"/>
      <w:marTop w:val="0"/>
      <w:marBottom w:val="0"/>
      <w:divBdr>
        <w:top w:val="none" w:sz="0" w:space="0" w:color="auto"/>
        <w:left w:val="none" w:sz="0" w:space="0" w:color="auto"/>
        <w:bottom w:val="none" w:sz="0" w:space="0" w:color="auto"/>
        <w:right w:val="none" w:sz="0" w:space="0" w:color="auto"/>
      </w:divBdr>
      <w:divsChild>
        <w:div w:id="5135348">
          <w:marLeft w:val="0"/>
          <w:marRight w:val="0"/>
          <w:marTop w:val="0"/>
          <w:marBottom w:val="0"/>
          <w:divBdr>
            <w:top w:val="none" w:sz="0" w:space="0" w:color="auto"/>
            <w:left w:val="none" w:sz="0" w:space="0" w:color="auto"/>
            <w:bottom w:val="none" w:sz="0" w:space="0" w:color="auto"/>
            <w:right w:val="none" w:sz="0" w:space="0" w:color="auto"/>
          </w:divBdr>
        </w:div>
        <w:div w:id="92291718">
          <w:marLeft w:val="0"/>
          <w:marRight w:val="0"/>
          <w:marTop w:val="0"/>
          <w:marBottom w:val="0"/>
          <w:divBdr>
            <w:top w:val="none" w:sz="0" w:space="0" w:color="auto"/>
            <w:left w:val="none" w:sz="0" w:space="0" w:color="auto"/>
            <w:bottom w:val="none" w:sz="0" w:space="0" w:color="auto"/>
            <w:right w:val="none" w:sz="0" w:space="0" w:color="auto"/>
          </w:divBdr>
        </w:div>
        <w:div w:id="116607674">
          <w:marLeft w:val="0"/>
          <w:marRight w:val="0"/>
          <w:marTop w:val="0"/>
          <w:marBottom w:val="0"/>
          <w:divBdr>
            <w:top w:val="none" w:sz="0" w:space="0" w:color="auto"/>
            <w:left w:val="none" w:sz="0" w:space="0" w:color="auto"/>
            <w:bottom w:val="none" w:sz="0" w:space="0" w:color="auto"/>
            <w:right w:val="none" w:sz="0" w:space="0" w:color="auto"/>
          </w:divBdr>
        </w:div>
        <w:div w:id="197665424">
          <w:marLeft w:val="0"/>
          <w:marRight w:val="0"/>
          <w:marTop w:val="0"/>
          <w:marBottom w:val="0"/>
          <w:divBdr>
            <w:top w:val="none" w:sz="0" w:space="0" w:color="auto"/>
            <w:left w:val="none" w:sz="0" w:space="0" w:color="auto"/>
            <w:bottom w:val="none" w:sz="0" w:space="0" w:color="auto"/>
            <w:right w:val="none" w:sz="0" w:space="0" w:color="auto"/>
          </w:divBdr>
        </w:div>
        <w:div w:id="322123646">
          <w:marLeft w:val="0"/>
          <w:marRight w:val="0"/>
          <w:marTop w:val="0"/>
          <w:marBottom w:val="0"/>
          <w:divBdr>
            <w:top w:val="none" w:sz="0" w:space="0" w:color="auto"/>
            <w:left w:val="none" w:sz="0" w:space="0" w:color="auto"/>
            <w:bottom w:val="none" w:sz="0" w:space="0" w:color="auto"/>
            <w:right w:val="none" w:sz="0" w:space="0" w:color="auto"/>
          </w:divBdr>
        </w:div>
        <w:div w:id="323169560">
          <w:marLeft w:val="0"/>
          <w:marRight w:val="0"/>
          <w:marTop w:val="0"/>
          <w:marBottom w:val="0"/>
          <w:divBdr>
            <w:top w:val="none" w:sz="0" w:space="0" w:color="auto"/>
            <w:left w:val="none" w:sz="0" w:space="0" w:color="auto"/>
            <w:bottom w:val="none" w:sz="0" w:space="0" w:color="auto"/>
            <w:right w:val="none" w:sz="0" w:space="0" w:color="auto"/>
          </w:divBdr>
        </w:div>
        <w:div w:id="329338156">
          <w:marLeft w:val="0"/>
          <w:marRight w:val="0"/>
          <w:marTop w:val="0"/>
          <w:marBottom w:val="0"/>
          <w:divBdr>
            <w:top w:val="none" w:sz="0" w:space="0" w:color="auto"/>
            <w:left w:val="none" w:sz="0" w:space="0" w:color="auto"/>
            <w:bottom w:val="none" w:sz="0" w:space="0" w:color="auto"/>
            <w:right w:val="none" w:sz="0" w:space="0" w:color="auto"/>
          </w:divBdr>
        </w:div>
        <w:div w:id="413549456">
          <w:marLeft w:val="0"/>
          <w:marRight w:val="0"/>
          <w:marTop w:val="0"/>
          <w:marBottom w:val="0"/>
          <w:divBdr>
            <w:top w:val="none" w:sz="0" w:space="0" w:color="auto"/>
            <w:left w:val="none" w:sz="0" w:space="0" w:color="auto"/>
            <w:bottom w:val="none" w:sz="0" w:space="0" w:color="auto"/>
            <w:right w:val="none" w:sz="0" w:space="0" w:color="auto"/>
          </w:divBdr>
        </w:div>
        <w:div w:id="430320959">
          <w:marLeft w:val="0"/>
          <w:marRight w:val="0"/>
          <w:marTop w:val="0"/>
          <w:marBottom w:val="0"/>
          <w:divBdr>
            <w:top w:val="none" w:sz="0" w:space="0" w:color="auto"/>
            <w:left w:val="none" w:sz="0" w:space="0" w:color="auto"/>
            <w:bottom w:val="none" w:sz="0" w:space="0" w:color="auto"/>
            <w:right w:val="none" w:sz="0" w:space="0" w:color="auto"/>
          </w:divBdr>
        </w:div>
        <w:div w:id="441536644">
          <w:marLeft w:val="0"/>
          <w:marRight w:val="0"/>
          <w:marTop w:val="0"/>
          <w:marBottom w:val="0"/>
          <w:divBdr>
            <w:top w:val="none" w:sz="0" w:space="0" w:color="auto"/>
            <w:left w:val="none" w:sz="0" w:space="0" w:color="auto"/>
            <w:bottom w:val="none" w:sz="0" w:space="0" w:color="auto"/>
            <w:right w:val="none" w:sz="0" w:space="0" w:color="auto"/>
          </w:divBdr>
        </w:div>
        <w:div w:id="444888048">
          <w:marLeft w:val="0"/>
          <w:marRight w:val="0"/>
          <w:marTop w:val="0"/>
          <w:marBottom w:val="0"/>
          <w:divBdr>
            <w:top w:val="none" w:sz="0" w:space="0" w:color="auto"/>
            <w:left w:val="none" w:sz="0" w:space="0" w:color="auto"/>
            <w:bottom w:val="none" w:sz="0" w:space="0" w:color="auto"/>
            <w:right w:val="none" w:sz="0" w:space="0" w:color="auto"/>
          </w:divBdr>
        </w:div>
        <w:div w:id="713038700">
          <w:marLeft w:val="0"/>
          <w:marRight w:val="0"/>
          <w:marTop w:val="0"/>
          <w:marBottom w:val="0"/>
          <w:divBdr>
            <w:top w:val="none" w:sz="0" w:space="0" w:color="auto"/>
            <w:left w:val="none" w:sz="0" w:space="0" w:color="auto"/>
            <w:bottom w:val="none" w:sz="0" w:space="0" w:color="auto"/>
            <w:right w:val="none" w:sz="0" w:space="0" w:color="auto"/>
          </w:divBdr>
        </w:div>
        <w:div w:id="796488772">
          <w:marLeft w:val="0"/>
          <w:marRight w:val="0"/>
          <w:marTop w:val="0"/>
          <w:marBottom w:val="0"/>
          <w:divBdr>
            <w:top w:val="none" w:sz="0" w:space="0" w:color="auto"/>
            <w:left w:val="none" w:sz="0" w:space="0" w:color="auto"/>
            <w:bottom w:val="none" w:sz="0" w:space="0" w:color="auto"/>
            <w:right w:val="none" w:sz="0" w:space="0" w:color="auto"/>
          </w:divBdr>
        </w:div>
        <w:div w:id="845942924">
          <w:marLeft w:val="0"/>
          <w:marRight w:val="0"/>
          <w:marTop w:val="0"/>
          <w:marBottom w:val="0"/>
          <w:divBdr>
            <w:top w:val="none" w:sz="0" w:space="0" w:color="auto"/>
            <w:left w:val="none" w:sz="0" w:space="0" w:color="auto"/>
            <w:bottom w:val="none" w:sz="0" w:space="0" w:color="auto"/>
            <w:right w:val="none" w:sz="0" w:space="0" w:color="auto"/>
          </w:divBdr>
        </w:div>
        <w:div w:id="1166629977">
          <w:marLeft w:val="0"/>
          <w:marRight w:val="0"/>
          <w:marTop w:val="0"/>
          <w:marBottom w:val="0"/>
          <w:divBdr>
            <w:top w:val="none" w:sz="0" w:space="0" w:color="auto"/>
            <w:left w:val="none" w:sz="0" w:space="0" w:color="auto"/>
            <w:bottom w:val="none" w:sz="0" w:space="0" w:color="auto"/>
            <w:right w:val="none" w:sz="0" w:space="0" w:color="auto"/>
          </w:divBdr>
        </w:div>
        <w:div w:id="1341277594">
          <w:marLeft w:val="0"/>
          <w:marRight w:val="0"/>
          <w:marTop w:val="0"/>
          <w:marBottom w:val="0"/>
          <w:divBdr>
            <w:top w:val="none" w:sz="0" w:space="0" w:color="auto"/>
            <w:left w:val="none" w:sz="0" w:space="0" w:color="auto"/>
            <w:bottom w:val="none" w:sz="0" w:space="0" w:color="auto"/>
            <w:right w:val="none" w:sz="0" w:space="0" w:color="auto"/>
          </w:divBdr>
        </w:div>
        <w:div w:id="1359044560">
          <w:marLeft w:val="0"/>
          <w:marRight w:val="0"/>
          <w:marTop w:val="0"/>
          <w:marBottom w:val="0"/>
          <w:divBdr>
            <w:top w:val="none" w:sz="0" w:space="0" w:color="auto"/>
            <w:left w:val="none" w:sz="0" w:space="0" w:color="auto"/>
            <w:bottom w:val="none" w:sz="0" w:space="0" w:color="auto"/>
            <w:right w:val="none" w:sz="0" w:space="0" w:color="auto"/>
          </w:divBdr>
        </w:div>
        <w:div w:id="1435326297">
          <w:marLeft w:val="0"/>
          <w:marRight w:val="0"/>
          <w:marTop w:val="0"/>
          <w:marBottom w:val="0"/>
          <w:divBdr>
            <w:top w:val="none" w:sz="0" w:space="0" w:color="auto"/>
            <w:left w:val="none" w:sz="0" w:space="0" w:color="auto"/>
            <w:bottom w:val="none" w:sz="0" w:space="0" w:color="auto"/>
            <w:right w:val="none" w:sz="0" w:space="0" w:color="auto"/>
          </w:divBdr>
        </w:div>
        <w:div w:id="1550023998">
          <w:marLeft w:val="0"/>
          <w:marRight w:val="0"/>
          <w:marTop w:val="0"/>
          <w:marBottom w:val="0"/>
          <w:divBdr>
            <w:top w:val="none" w:sz="0" w:space="0" w:color="auto"/>
            <w:left w:val="none" w:sz="0" w:space="0" w:color="auto"/>
            <w:bottom w:val="none" w:sz="0" w:space="0" w:color="auto"/>
            <w:right w:val="none" w:sz="0" w:space="0" w:color="auto"/>
          </w:divBdr>
        </w:div>
        <w:div w:id="1609435134">
          <w:marLeft w:val="0"/>
          <w:marRight w:val="0"/>
          <w:marTop w:val="0"/>
          <w:marBottom w:val="0"/>
          <w:divBdr>
            <w:top w:val="none" w:sz="0" w:space="0" w:color="auto"/>
            <w:left w:val="none" w:sz="0" w:space="0" w:color="auto"/>
            <w:bottom w:val="none" w:sz="0" w:space="0" w:color="auto"/>
            <w:right w:val="none" w:sz="0" w:space="0" w:color="auto"/>
          </w:divBdr>
        </w:div>
        <w:div w:id="1616911689">
          <w:marLeft w:val="0"/>
          <w:marRight w:val="0"/>
          <w:marTop w:val="0"/>
          <w:marBottom w:val="0"/>
          <w:divBdr>
            <w:top w:val="none" w:sz="0" w:space="0" w:color="auto"/>
            <w:left w:val="none" w:sz="0" w:space="0" w:color="auto"/>
            <w:bottom w:val="none" w:sz="0" w:space="0" w:color="auto"/>
            <w:right w:val="none" w:sz="0" w:space="0" w:color="auto"/>
          </w:divBdr>
        </w:div>
        <w:div w:id="1729763454">
          <w:marLeft w:val="0"/>
          <w:marRight w:val="0"/>
          <w:marTop w:val="0"/>
          <w:marBottom w:val="0"/>
          <w:divBdr>
            <w:top w:val="none" w:sz="0" w:space="0" w:color="auto"/>
            <w:left w:val="none" w:sz="0" w:space="0" w:color="auto"/>
            <w:bottom w:val="none" w:sz="0" w:space="0" w:color="auto"/>
            <w:right w:val="none" w:sz="0" w:space="0" w:color="auto"/>
          </w:divBdr>
        </w:div>
        <w:div w:id="1962416964">
          <w:marLeft w:val="0"/>
          <w:marRight w:val="0"/>
          <w:marTop w:val="0"/>
          <w:marBottom w:val="0"/>
          <w:divBdr>
            <w:top w:val="none" w:sz="0" w:space="0" w:color="auto"/>
            <w:left w:val="none" w:sz="0" w:space="0" w:color="auto"/>
            <w:bottom w:val="none" w:sz="0" w:space="0" w:color="auto"/>
            <w:right w:val="none" w:sz="0" w:space="0" w:color="auto"/>
          </w:divBdr>
        </w:div>
        <w:div w:id="2100637696">
          <w:marLeft w:val="0"/>
          <w:marRight w:val="0"/>
          <w:marTop w:val="0"/>
          <w:marBottom w:val="0"/>
          <w:divBdr>
            <w:top w:val="none" w:sz="0" w:space="0" w:color="auto"/>
            <w:left w:val="none" w:sz="0" w:space="0" w:color="auto"/>
            <w:bottom w:val="none" w:sz="0" w:space="0" w:color="auto"/>
            <w:right w:val="none" w:sz="0" w:space="0" w:color="auto"/>
          </w:divBdr>
        </w:div>
      </w:divsChild>
    </w:div>
    <w:div w:id="1650598791">
      <w:bodyDiv w:val="1"/>
      <w:marLeft w:val="0"/>
      <w:marRight w:val="0"/>
      <w:marTop w:val="0"/>
      <w:marBottom w:val="0"/>
      <w:divBdr>
        <w:top w:val="none" w:sz="0" w:space="0" w:color="auto"/>
        <w:left w:val="none" w:sz="0" w:space="0" w:color="auto"/>
        <w:bottom w:val="none" w:sz="0" w:space="0" w:color="auto"/>
        <w:right w:val="none" w:sz="0" w:space="0" w:color="auto"/>
      </w:divBdr>
    </w:div>
    <w:div w:id="1667129916">
      <w:bodyDiv w:val="1"/>
      <w:marLeft w:val="0"/>
      <w:marRight w:val="0"/>
      <w:marTop w:val="0"/>
      <w:marBottom w:val="0"/>
      <w:divBdr>
        <w:top w:val="none" w:sz="0" w:space="0" w:color="auto"/>
        <w:left w:val="none" w:sz="0" w:space="0" w:color="auto"/>
        <w:bottom w:val="none" w:sz="0" w:space="0" w:color="auto"/>
        <w:right w:val="none" w:sz="0" w:space="0" w:color="auto"/>
      </w:divBdr>
      <w:divsChild>
        <w:div w:id="1211959492">
          <w:marLeft w:val="403"/>
          <w:marRight w:val="0"/>
          <w:marTop w:val="96"/>
          <w:marBottom w:val="0"/>
          <w:divBdr>
            <w:top w:val="none" w:sz="0" w:space="0" w:color="auto"/>
            <w:left w:val="none" w:sz="0" w:space="0" w:color="auto"/>
            <w:bottom w:val="none" w:sz="0" w:space="0" w:color="auto"/>
            <w:right w:val="none" w:sz="0" w:space="0" w:color="auto"/>
          </w:divBdr>
        </w:div>
        <w:div w:id="1612860070">
          <w:marLeft w:val="403"/>
          <w:marRight w:val="0"/>
          <w:marTop w:val="96"/>
          <w:marBottom w:val="0"/>
          <w:divBdr>
            <w:top w:val="none" w:sz="0" w:space="0" w:color="auto"/>
            <w:left w:val="none" w:sz="0" w:space="0" w:color="auto"/>
            <w:bottom w:val="none" w:sz="0" w:space="0" w:color="auto"/>
            <w:right w:val="none" w:sz="0" w:space="0" w:color="auto"/>
          </w:divBdr>
        </w:div>
        <w:div w:id="1984307472">
          <w:marLeft w:val="403"/>
          <w:marRight w:val="0"/>
          <w:marTop w:val="96"/>
          <w:marBottom w:val="0"/>
          <w:divBdr>
            <w:top w:val="none" w:sz="0" w:space="0" w:color="auto"/>
            <w:left w:val="none" w:sz="0" w:space="0" w:color="auto"/>
            <w:bottom w:val="none" w:sz="0" w:space="0" w:color="auto"/>
            <w:right w:val="none" w:sz="0" w:space="0" w:color="auto"/>
          </w:divBdr>
        </w:div>
      </w:divsChild>
    </w:div>
    <w:div w:id="1735275415">
      <w:bodyDiv w:val="1"/>
      <w:marLeft w:val="0"/>
      <w:marRight w:val="0"/>
      <w:marTop w:val="0"/>
      <w:marBottom w:val="0"/>
      <w:divBdr>
        <w:top w:val="none" w:sz="0" w:space="0" w:color="auto"/>
        <w:left w:val="none" w:sz="0" w:space="0" w:color="auto"/>
        <w:bottom w:val="none" w:sz="0" w:space="0" w:color="auto"/>
        <w:right w:val="none" w:sz="0" w:space="0" w:color="auto"/>
      </w:divBdr>
    </w:div>
    <w:div w:id="1755544134">
      <w:bodyDiv w:val="1"/>
      <w:marLeft w:val="0"/>
      <w:marRight w:val="0"/>
      <w:marTop w:val="0"/>
      <w:marBottom w:val="0"/>
      <w:divBdr>
        <w:top w:val="none" w:sz="0" w:space="0" w:color="auto"/>
        <w:left w:val="none" w:sz="0" w:space="0" w:color="auto"/>
        <w:bottom w:val="none" w:sz="0" w:space="0" w:color="auto"/>
        <w:right w:val="none" w:sz="0" w:space="0" w:color="auto"/>
      </w:divBdr>
    </w:div>
    <w:div w:id="2002388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oehha.maps.arcgis.com/apps/instant/sidebar/index.html?appid=e6f7cdcf70f44c908d7394be941895c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Stanislaus and Tuolumne Rivers Groundwater Basin Association Groundwater Sustainability Agency and the Tuolumne County Groundwater Sustainability Agency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F31FAE-0924-46E9-B884-5DF7C5549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16</Pages>
  <Words>5069</Words>
  <Characters>30721</Characters>
  <Application>Microsoft Office Word</Application>
  <DocSecurity>0</DocSecurity>
  <Lines>682</Lines>
  <Paragraphs>308</Paragraphs>
  <ScaleCrop>false</ScaleCrop>
  <HeadingPairs>
    <vt:vector size="2" baseType="variant">
      <vt:variant>
        <vt:lpstr>Title</vt:lpstr>
      </vt:variant>
      <vt:variant>
        <vt:i4>1</vt:i4>
      </vt:variant>
    </vt:vector>
  </HeadingPairs>
  <TitlesOfParts>
    <vt:vector size="1" baseType="lpstr">
      <vt:lpstr>Modesto Subbasin Communication and engagement plan</vt:lpstr>
    </vt:vector>
  </TitlesOfParts>
  <Company/>
  <LinksUpToDate>false</LinksUpToDate>
  <CharactersWithSpaces>35482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Modesto Subbasin Communication and engagement plan</dc:title>
  <dc:subject/>
  <dc:creator>PREPARED BY:</dc:creator>
  <cp:keywords/>
  <dc:description/>
  <cp:lastModifiedBy>Clark, Khandriale</cp:lastModifiedBy>
  <cp:revision>20</cp:revision>
  <dcterms:created xsi:type="dcterms:W3CDTF">2022-12-12T18:58:00Z</dcterms:created>
  <dcterms:modified xsi:type="dcterms:W3CDTF">2022-12-14T01:43:00Z</dcterms:modified>
  <cp:category>Stantec Consulting Services Inc.</cp:category>
</cp:coreProperties>
</file>